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8F080" w14:textId="77777777" w:rsidR="006D75D5" w:rsidRPr="007B507F" w:rsidRDefault="00CD4BE5" w:rsidP="006D75D5">
      <w:pPr>
        <w:shd w:val="clear" w:color="auto" w:fill="FFFFFF"/>
        <w:spacing w:before="100" w:beforeAutospacing="1" w:after="100" w:afterAutospacing="1"/>
        <w:jc w:val="center"/>
        <w:rPr>
          <w:rFonts w:ascii="Tahoma" w:hAnsi="Tahoma" w:cs="Tahoma"/>
          <w:color w:val="576172"/>
          <w:sz w:val="17"/>
          <w:szCs w:val="17"/>
          <w:lang w:val="uk-UA"/>
        </w:rPr>
      </w:pPr>
      <w:r>
        <w:rPr>
          <w:rFonts w:eastAsia="Calibri"/>
          <w:b/>
          <w:sz w:val="28"/>
          <w:szCs w:val="28"/>
          <w:lang w:val="uk-UA" w:eastAsia="en-US"/>
        </w:rPr>
        <w:pict w14:anchorId="73A42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0.25pt">
            <v:imagedata r:id="rId6" o:title=""/>
          </v:shape>
        </w:pict>
      </w:r>
    </w:p>
    <w:p w14:paraId="03DF5EB5" w14:textId="77777777" w:rsidR="006D75D5" w:rsidRPr="007B507F" w:rsidRDefault="006D75D5" w:rsidP="006D75D5">
      <w:pPr>
        <w:jc w:val="center"/>
        <w:rPr>
          <w:b/>
          <w:sz w:val="28"/>
          <w:szCs w:val="28"/>
          <w:lang w:val="uk-UA"/>
        </w:rPr>
      </w:pPr>
      <w:r w:rsidRPr="007B507F">
        <w:rPr>
          <w:b/>
          <w:sz w:val="28"/>
          <w:szCs w:val="28"/>
          <w:lang w:val="uk-UA"/>
        </w:rPr>
        <w:t>ГІРСЬКА СІЛЬСЬКА РАДА</w:t>
      </w:r>
    </w:p>
    <w:p w14:paraId="2B40F124" w14:textId="6637030C" w:rsidR="006D75D5" w:rsidRPr="007B507F" w:rsidRDefault="006D75D5" w:rsidP="006D75D5">
      <w:pPr>
        <w:jc w:val="center"/>
        <w:rPr>
          <w:b/>
          <w:sz w:val="28"/>
          <w:szCs w:val="28"/>
          <w:lang w:val="uk-UA"/>
        </w:rPr>
      </w:pPr>
      <w:r w:rsidRPr="007B507F">
        <w:rPr>
          <w:b/>
          <w:sz w:val="28"/>
          <w:szCs w:val="28"/>
          <w:lang w:val="uk-UA"/>
        </w:rPr>
        <w:t xml:space="preserve"> БОРИСПІЛЬСЬКИЙ РАЙОН КИЇВСЬКОЇ ОБЛАСТІ </w:t>
      </w:r>
    </w:p>
    <w:p w14:paraId="677CC391" w14:textId="34CBF992" w:rsidR="00B57FDC" w:rsidRPr="007B507F" w:rsidRDefault="00B57FDC" w:rsidP="006D75D5">
      <w:pPr>
        <w:jc w:val="center"/>
        <w:rPr>
          <w:b/>
          <w:sz w:val="28"/>
          <w:szCs w:val="28"/>
          <w:lang w:val="uk-UA"/>
        </w:rPr>
      </w:pPr>
      <w:r w:rsidRPr="007B507F">
        <w:rPr>
          <w:b/>
          <w:sz w:val="28"/>
          <w:szCs w:val="28"/>
          <w:lang w:val="uk-UA"/>
        </w:rPr>
        <w:t>ВИКОНАВЧИЙ КОМІТЕТ</w:t>
      </w:r>
    </w:p>
    <w:p w14:paraId="756FAC12" w14:textId="527BA081" w:rsidR="006D75D5" w:rsidRPr="007B507F" w:rsidRDefault="006D75D5" w:rsidP="006D75D5">
      <w:pPr>
        <w:jc w:val="center"/>
        <w:rPr>
          <w:b/>
          <w:sz w:val="28"/>
          <w:szCs w:val="28"/>
          <w:lang w:val="uk-UA"/>
        </w:rPr>
      </w:pPr>
      <w:r w:rsidRPr="007B507F">
        <w:rPr>
          <w:b/>
          <w:sz w:val="28"/>
          <w:szCs w:val="28"/>
          <w:lang w:val="uk-UA"/>
        </w:rPr>
        <w:t>ПРОЄКТ Р І Ш Е Н Н Я</w:t>
      </w:r>
    </w:p>
    <w:p w14:paraId="23B5BDD7" w14:textId="77777777" w:rsidR="006D75D5" w:rsidRPr="007B507F" w:rsidRDefault="006D75D5" w:rsidP="003F63AD">
      <w:pPr>
        <w:shd w:val="clear" w:color="auto" w:fill="FFFFFF"/>
        <w:jc w:val="both"/>
        <w:textAlignment w:val="baseline"/>
        <w:rPr>
          <w:rFonts w:eastAsia="Calibri"/>
          <w:b/>
          <w:sz w:val="28"/>
          <w:szCs w:val="28"/>
          <w:lang w:val="uk-UA" w:eastAsia="en-US"/>
        </w:rPr>
      </w:pPr>
    </w:p>
    <w:p w14:paraId="7AF66C57" w14:textId="217F2ED7" w:rsidR="003F63AD" w:rsidRPr="007B507F" w:rsidRDefault="001C6ACF" w:rsidP="00B522FA">
      <w:pPr>
        <w:shd w:val="clear" w:color="auto" w:fill="FFFFFF"/>
        <w:textAlignment w:val="baseline"/>
        <w:rPr>
          <w:rFonts w:eastAsia="Calibri"/>
          <w:b/>
          <w:sz w:val="28"/>
          <w:szCs w:val="28"/>
          <w:lang w:val="uk-UA" w:eastAsia="en-US"/>
        </w:rPr>
      </w:pPr>
      <w:r w:rsidRPr="007B507F">
        <w:rPr>
          <w:rFonts w:eastAsia="Calibri"/>
          <w:b/>
          <w:sz w:val="28"/>
          <w:szCs w:val="28"/>
          <w:lang w:val="uk-UA" w:eastAsia="en-US"/>
        </w:rPr>
        <w:t xml:space="preserve">Про </w:t>
      </w:r>
      <w:r w:rsidR="00D23E99">
        <w:rPr>
          <w:rFonts w:eastAsia="Calibri"/>
          <w:b/>
          <w:sz w:val="28"/>
          <w:szCs w:val="28"/>
          <w:lang w:val="uk-UA" w:eastAsia="en-US"/>
        </w:rPr>
        <w:t xml:space="preserve">затвердження </w:t>
      </w:r>
      <w:r w:rsidR="00EB260E">
        <w:rPr>
          <w:rFonts w:eastAsia="Calibri"/>
          <w:b/>
          <w:sz w:val="28"/>
          <w:szCs w:val="28"/>
          <w:lang w:val="uk-UA" w:eastAsia="en-US"/>
        </w:rPr>
        <w:t>С</w:t>
      </w:r>
      <w:r w:rsidR="008047C8" w:rsidRPr="008047C8">
        <w:rPr>
          <w:rFonts w:eastAsia="Calibri"/>
          <w:b/>
          <w:sz w:val="28"/>
          <w:szCs w:val="28"/>
          <w:lang w:val="uk-UA" w:eastAsia="en-US"/>
        </w:rPr>
        <w:t>ередньостроков</w:t>
      </w:r>
      <w:r w:rsidR="008047C8">
        <w:rPr>
          <w:rFonts w:eastAsia="Calibri"/>
          <w:b/>
          <w:sz w:val="28"/>
          <w:szCs w:val="28"/>
          <w:lang w:val="uk-UA" w:eastAsia="en-US"/>
        </w:rPr>
        <w:t>ого</w:t>
      </w:r>
      <w:r w:rsidR="008047C8" w:rsidRPr="008047C8">
        <w:rPr>
          <w:rFonts w:eastAsia="Calibri"/>
          <w:b/>
          <w:sz w:val="28"/>
          <w:szCs w:val="28"/>
          <w:lang w:val="uk-UA" w:eastAsia="en-US"/>
        </w:rPr>
        <w:t xml:space="preserve"> план</w:t>
      </w:r>
      <w:r w:rsidR="008047C8">
        <w:rPr>
          <w:rFonts w:eastAsia="Calibri"/>
          <w:b/>
          <w:sz w:val="28"/>
          <w:szCs w:val="28"/>
          <w:lang w:val="uk-UA" w:eastAsia="en-US"/>
        </w:rPr>
        <w:t>у</w:t>
      </w:r>
      <w:r w:rsidR="008047C8" w:rsidRPr="008047C8">
        <w:rPr>
          <w:rFonts w:eastAsia="Calibri"/>
          <w:b/>
          <w:sz w:val="28"/>
          <w:szCs w:val="28"/>
          <w:lang w:val="uk-UA" w:eastAsia="en-US"/>
        </w:rPr>
        <w:t xml:space="preserve"> пріоритетних публічних інвестицій </w:t>
      </w:r>
      <w:r w:rsidR="008047C8">
        <w:rPr>
          <w:rFonts w:eastAsia="Calibri"/>
          <w:b/>
          <w:sz w:val="28"/>
          <w:szCs w:val="28"/>
          <w:lang w:val="uk-UA" w:eastAsia="en-US"/>
        </w:rPr>
        <w:t>Г</w:t>
      </w:r>
      <w:r w:rsidR="008047C8" w:rsidRPr="008047C8">
        <w:rPr>
          <w:rFonts w:eastAsia="Calibri"/>
          <w:b/>
          <w:sz w:val="28"/>
          <w:szCs w:val="28"/>
          <w:lang w:val="uk-UA" w:eastAsia="en-US"/>
        </w:rPr>
        <w:t>ірської сільської територіальної громади на 202</w:t>
      </w:r>
      <w:r w:rsidR="00F40875">
        <w:rPr>
          <w:rFonts w:eastAsia="Calibri"/>
          <w:b/>
          <w:sz w:val="28"/>
          <w:szCs w:val="28"/>
          <w:lang w:val="uk-UA" w:eastAsia="en-US"/>
        </w:rPr>
        <w:t>7</w:t>
      </w:r>
      <w:r w:rsidR="008047C8" w:rsidRPr="008047C8">
        <w:rPr>
          <w:rFonts w:eastAsia="Calibri"/>
          <w:b/>
          <w:sz w:val="28"/>
          <w:szCs w:val="28"/>
          <w:lang w:val="uk-UA" w:eastAsia="en-US"/>
        </w:rPr>
        <w:t>–202</w:t>
      </w:r>
      <w:r w:rsidR="00F40875">
        <w:rPr>
          <w:rFonts w:eastAsia="Calibri"/>
          <w:b/>
          <w:sz w:val="28"/>
          <w:szCs w:val="28"/>
          <w:lang w:val="uk-UA" w:eastAsia="en-US"/>
        </w:rPr>
        <w:t>9</w:t>
      </w:r>
      <w:r w:rsidR="008047C8" w:rsidRPr="008047C8">
        <w:rPr>
          <w:rFonts w:eastAsia="Calibri"/>
          <w:b/>
          <w:sz w:val="28"/>
          <w:szCs w:val="28"/>
          <w:lang w:val="uk-UA" w:eastAsia="en-US"/>
        </w:rPr>
        <w:t xml:space="preserve"> роки</w:t>
      </w:r>
    </w:p>
    <w:p w14:paraId="5AA733F9" w14:textId="77777777" w:rsidR="003F63AD" w:rsidRPr="007B507F" w:rsidRDefault="003F63AD" w:rsidP="003F63AD">
      <w:pPr>
        <w:shd w:val="clear" w:color="auto" w:fill="FFFFFF"/>
        <w:jc w:val="both"/>
        <w:textAlignment w:val="baseline"/>
        <w:rPr>
          <w:rFonts w:eastAsia="Calibri"/>
          <w:b/>
          <w:sz w:val="28"/>
          <w:szCs w:val="28"/>
          <w:lang w:val="uk-UA" w:eastAsia="en-US"/>
        </w:rPr>
      </w:pPr>
    </w:p>
    <w:p w14:paraId="7E8F1506" w14:textId="3F179D89" w:rsidR="00A371CF" w:rsidRPr="007B507F" w:rsidRDefault="00CD4BE5" w:rsidP="00D23E99">
      <w:pPr>
        <w:shd w:val="clear" w:color="auto" w:fill="FFFFFF"/>
        <w:spacing w:line="276" w:lineRule="auto"/>
        <w:ind w:firstLine="567"/>
        <w:jc w:val="both"/>
        <w:textAlignment w:val="baseline"/>
        <w:rPr>
          <w:color w:val="000000"/>
          <w:sz w:val="28"/>
          <w:szCs w:val="28"/>
          <w:lang w:val="uk-UA" w:eastAsia="en-US"/>
        </w:rPr>
      </w:pPr>
      <w:r w:rsidRPr="00CD4BE5">
        <w:rPr>
          <w:color w:val="000000"/>
          <w:sz w:val="28"/>
          <w:szCs w:val="28"/>
          <w:lang w:val="uk-UA" w:eastAsia="en-US"/>
        </w:rPr>
        <w:t>Керуючись статтею 75² Бюджетного кодексу України, статтями 27, 28, 52 Закону України «Про місцеве самоврядування в Україні», постановами Кабінету Міністрів України від 28 лютого 2025 року № 232 «Деякі питання розподілу публічних інвестицій», від 28 лютого 2025 року № 527 «Деякі питання управління публічними інвестиціями», наказом Міністерства економіки, довкілля та сільського господарства України від 28 серпня 2025 року № 352 «Про затвердження Методичних рекомендацій щодо порядку створення та діяльності місцевих інвестиційних рад та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враховуючи рішення місцевої інвестиційної ради Гірської сільської територіальної громади (протокол від «___» ____________ 2026 року № ___), виконавчий комітет Гірської сільської ради</w:t>
      </w:r>
    </w:p>
    <w:p w14:paraId="1DCF31C9" w14:textId="77777777" w:rsidR="00A371CF" w:rsidRPr="007B507F" w:rsidRDefault="00A371CF" w:rsidP="00A371CF">
      <w:pPr>
        <w:shd w:val="clear" w:color="auto" w:fill="FFFFFF"/>
        <w:spacing w:line="276" w:lineRule="auto"/>
        <w:ind w:firstLine="567"/>
        <w:jc w:val="both"/>
        <w:textAlignment w:val="baseline"/>
        <w:rPr>
          <w:color w:val="000000"/>
          <w:sz w:val="28"/>
          <w:szCs w:val="28"/>
          <w:lang w:val="uk-UA" w:eastAsia="en-US"/>
        </w:rPr>
      </w:pPr>
    </w:p>
    <w:p w14:paraId="250D3036" w14:textId="6725FB7E" w:rsidR="001A626D" w:rsidRPr="007B507F" w:rsidRDefault="00A371CF" w:rsidP="00764A83">
      <w:pPr>
        <w:shd w:val="clear" w:color="auto" w:fill="FFFFFF"/>
        <w:jc w:val="both"/>
        <w:textAlignment w:val="baseline"/>
        <w:rPr>
          <w:b/>
          <w:color w:val="000000"/>
          <w:sz w:val="28"/>
          <w:szCs w:val="28"/>
          <w:lang w:val="uk-UA" w:eastAsia="en-US"/>
        </w:rPr>
      </w:pPr>
      <w:r w:rsidRPr="007B507F">
        <w:rPr>
          <w:b/>
          <w:color w:val="000000"/>
          <w:sz w:val="28"/>
          <w:szCs w:val="28"/>
          <w:lang w:val="uk-UA" w:eastAsia="en-US"/>
        </w:rPr>
        <w:t>ВИРІШИВ:</w:t>
      </w:r>
      <w:r w:rsidRPr="007B507F">
        <w:rPr>
          <w:b/>
          <w:color w:val="000000"/>
          <w:sz w:val="28"/>
          <w:szCs w:val="28"/>
          <w:lang w:val="uk-UA" w:eastAsia="en-US"/>
        </w:rPr>
        <w:cr/>
      </w:r>
    </w:p>
    <w:p w14:paraId="6B48136B" w14:textId="77777777" w:rsidR="00CD4BE5" w:rsidRPr="00CD4BE5" w:rsidRDefault="00CD4BE5" w:rsidP="00CD4BE5">
      <w:pPr>
        <w:shd w:val="clear" w:color="auto" w:fill="FFFFFF"/>
        <w:spacing w:line="276" w:lineRule="auto"/>
        <w:ind w:firstLine="567"/>
        <w:jc w:val="both"/>
        <w:textAlignment w:val="baseline"/>
        <w:rPr>
          <w:color w:val="000000"/>
          <w:sz w:val="28"/>
          <w:szCs w:val="28"/>
          <w:lang w:val="uk-UA" w:eastAsia="en-US"/>
        </w:rPr>
      </w:pPr>
      <w:r w:rsidRPr="00CD4BE5">
        <w:rPr>
          <w:color w:val="000000"/>
          <w:sz w:val="28"/>
          <w:szCs w:val="28"/>
          <w:lang w:val="uk-UA" w:eastAsia="en-US"/>
        </w:rPr>
        <w:t>1. Затвердити Середньостроковий план пріоритетних публічних інвестицій Гірської сільської територіальної громади на 2027–2029 роки, що додається.</w:t>
      </w:r>
    </w:p>
    <w:p w14:paraId="471DDBEB" w14:textId="338BAFFA" w:rsidR="00CD4BE5" w:rsidRPr="00CD4BE5" w:rsidRDefault="00CD4BE5" w:rsidP="00CD4BE5">
      <w:pPr>
        <w:shd w:val="clear" w:color="auto" w:fill="FFFFFF"/>
        <w:spacing w:line="276" w:lineRule="auto"/>
        <w:ind w:firstLine="567"/>
        <w:jc w:val="both"/>
        <w:textAlignment w:val="baseline"/>
        <w:rPr>
          <w:color w:val="000000"/>
          <w:sz w:val="28"/>
          <w:szCs w:val="28"/>
          <w:lang w:val="uk-UA" w:eastAsia="en-US"/>
        </w:rPr>
      </w:pPr>
      <w:r w:rsidRPr="00CD4BE5">
        <w:rPr>
          <w:color w:val="000000"/>
          <w:sz w:val="28"/>
          <w:szCs w:val="28"/>
          <w:lang w:val="uk-UA" w:eastAsia="en-US"/>
        </w:rPr>
        <w:t>2. Структурним підрозділам Гірської сільської ради та розпорядникам коштів бюджету Гірської сільської територіальної громади забезпечити врахування Середньострокового плану пріоритетних публічних інвестицій Гірської сільської територіальної громади на 2027–2029 роки під час підготовки пропозицій до прогнозу місцевого бюджету, бюджетних запитів, формування галузевих (секторальних) портфелів та Єдиного проєктного портфеля публічних інвестицій громади.</w:t>
      </w:r>
    </w:p>
    <w:p w14:paraId="5F8A9D83" w14:textId="77777777" w:rsidR="00CD4BE5" w:rsidRPr="00CD4BE5" w:rsidRDefault="00CD4BE5" w:rsidP="00CD4BE5">
      <w:pPr>
        <w:shd w:val="clear" w:color="auto" w:fill="FFFFFF"/>
        <w:spacing w:line="276" w:lineRule="auto"/>
        <w:ind w:firstLine="567"/>
        <w:jc w:val="both"/>
        <w:textAlignment w:val="baseline"/>
        <w:rPr>
          <w:lang w:val="uk-UA"/>
        </w:rPr>
      </w:pPr>
      <w:r w:rsidRPr="00CD4BE5">
        <w:rPr>
          <w:color w:val="000000"/>
          <w:sz w:val="28"/>
          <w:szCs w:val="28"/>
          <w:lang w:val="uk-UA" w:eastAsia="en-US"/>
        </w:rPr>
        <w:t xml:space="preserve">3. Фінансовому відділу Гірської сільської ради враховувати орієнтовний граничний сукупний обсяг публічних інвестицій та його розподіл за галузями </w:t>
      </w:r>
      <w:r w:rsidRPr="00CD4BE5">
        <w:rPr>
          <w:color w:val="000000"/>
          <w:sz w:val="28"/>
          <w:szCs w:val="28"/>
          <w:lang w:val="uk-UA" w:eastAsia="en-US"/>
        </w:rPr>
        <w:lastRenderedPageBreak/>
        <w:t>(секторами) під час підготовки прогнозу бюджету Гірської сільської</w:t>
      </w:r>
      <w:r w:rsidRPr="00CD4BE5">
        <w:rPr>
          <w:sz w:val="28"/>
          <w:lang w:val="uk-UA"/>
        </w:rPr>
        <w:t xml:space="preserve"> територіальної громади та проєктів місцевого бюджету на відповідні бюджетні періоди.</w:t>
      </w:r>
    </w:p>
    <w:p w14:paraId="63C98DF1" w14:textId="77777777" w:rsidR="00CD4BE5" w:rsidRPr="00CD4BE5" w:rsidRDefault="00CD4BE5" w:rsidP="00CD4BE5">
      <w:pPr>
        <w:shd w:val="clear" w:color="auto" w:fill="FFFFFF"/>
        <w:spacing w:line="276" w:lineRule="auto"/>
        <w:ind w:firstLine="567"/>
        <w:jc w:val="both"/>
        <w:textAlignment w:val="baseline"/>
        <w:rPr>
          <w:color w:val="000000"/>
          <w:sz w:val="28"/>
          <w:szCs w:val="28"/>
          <w:lang w:val="uk-UA" w:eastAsia="en-US"/>
        </w:rPr>
      </w:pPr>
      <w:r w:rsidRPr="00CD4BE5">
        <w:rPr>
          <w:color w:val="000000"/>
          <w:sz w:val="28"/>
          <w:szCs w:val="28"/>
          <w:lang w:val="uk-UA" w:eastAsia="en-US"/>
        </w:rPr>
        <w:t>4. Відповідальним за галузі (сектори) структурним підрозділам забезпечити внесення та актуалізацію інформації щодо напрямів публічного інвестування, цільових показників, публічних інвестиційних проєктів і програм у цифровій екосистемі DREAM у межах наданих повноважень.</w:t>
      </w:r>
    </w:p>
    <w:p w14:paraId="1ED3455C" w14:textId="4AC4451B" w:rsidR="00CD4BE5" w:rsidRDefault="00CD4BE5" w:rsidP="00CD4BE5">
      <w:pPr>
        <w:shd w:val="clear" w:color="auto" w:fill="FFFFFF"/>
        <w:spacing w:line="276" w:lineRule="auto"/>
        <w:ind w:firstLine="567"/>
        <w:jc w:val="both"/>
        <w:textAlignment w:val="baseline"/>
        <w:rPr>
          <w:color w:val="000000"/>
          <w:sz w:val="28"/>
          <w:szCs w:val="28"/>
          <w:lang w:val="uk-UA" w:eastAsia="en-US"/>
        </w:rPr>
      </w:pPr>
      <w:r>
        <w:rPr>
          <w:color w:val="000000"/>
          <w:sz w:val="28"/>
          <w:szCs w:val="28"/>
          <w:lang w:val="uk-UA" w:eastAsia="en-US"/>
        </w:rPr>
        <w:t>5</w:t>
      </w:r>
      <w:r w:rsidRPr="00CD4BE5">
        <w:rPr>
          <w:color w:val="000000"/>
          <w:sz w:val="28"/>
          <w:szCs w:val="28"/>
          <w:lang w:val="uk-UA" w:eastAsia="en-US"/>
        </w:rPr>
        <w:t xml:space="preserve">. Контроль за виконанням цього рішення покласти на заступника </w:t>
      </w:r>
      <w:r>
        <w:rPr>
          <w:color w:val="000000"/>
          <w:sz w:val="28"/>
          <w:szCs w:val="28"/>
          <w:lang w:val="uk-UA" w:eastAsia="en-US"/>
        </w:rPr>
        <w:t>начальника управління житлово-комунального господарства та капітального будівництва Гірської сільської ради</w:t>
      </w:r>
      <w:r w:rsidRPr="00CD4BE5">
        <w:rPr>
          <w:color w:val="000000"/>
          <w:sz w:val="28"/>
          <w:szCs w:val="28"/>
          <w:lang w:val="uk-UA" w:eastAsia="en-US"/>
        </w:rPr>
        <w:t>.</w:t>
      </w:r>
    </w:p>
    <w:p w14:paraId="2B2CB513" w14:textId="6D2B571E" w:rsidR="00CD4BE5" w:rsidRDefault="00CD4BE5" w:rsidP="00CD4BE5">
      <w:pPr>
        <w:shd w:val="clear" w:color="auto" w:fill="FFFFFF"/>
        <w:spacing w:line="276" w:lineRule="auto"/>
        <w:ind w:firstLine="567"/>
        <w:jc w:val="both"/>
        <w:textAlignment w:val="baseline"/>
        <w:rPr>
          <w:color w:val="000000"/>
          <w:sz w:val="28"/>
          <w:szCs w:val="28"/>
          <w:lang w:val="uk-UA" w:eastAsia="en-US"/>
        </w:rPr>
      </w:pPr>
    </w:p>
    <w:p w14:paraId="32BA0319" w14:textId="77777777" w:rsidR="00CD4BE5" w:rsidRPr="00CD4BE5" w:rsidRDefault="00CD4BE5" w:rsidP="00CD4BE5">
      <w:pPr>
        <w:shd w:val="clear" w:color="auto" w:fill="FFFFFF"/>
        <w:spacing w:line="276" w:lineRule="auto"/>
        <w:ind w:firstLine="567"/>
        <w:jc w:val="both"/>
        <w:textAlignment w:val="baseline"/>
        <w:rPr>
          <w:color w:val="000000"/>
          <w:sz w:val="28"/>
          <w:szCs w:val="28"/>
          <w:lang w:val="uk-UA" w:eastAsia="en-US"/>
        </w:rPr>
      </w:pPr>
    </w:p>
    <w:p w14:paraId="230E9347" w14:textId="09016817" w:rsidR="00BD7F99" w:rsidRPr="007B507F" w:rsidRDefault="00BD7F99" w:rsidP="00102E11">
      <w:pPr>
        <w:shd w:val="clear" w:color="auto" w:fill="FFFFFF"/>
        <w:jc w:val="both"/>
        <w:textAlignment w:val="baseline"/>
        <w:rPr>
          <w:sz w:val="28"/>
          <w:szCs w:val="28"/>
          <w:lang w:val="uk-UA"/>
        </w:rPr>
      </w:pPr>
      <w:r w:rsidRPr="007B507F">
        <w:rPr>
          <w:sz w:val="28"/>
          <w:szCs w:val="28"/>
          <w:lang w:val="uk-UA"/>
        </w:rPr>
        <w:t>від                202</w:t>
      </w:r>
      <w:r w:rsidR="00CD4BE5">
        <w:rPr>
          <w:sz w:val="28"/>
          <w:szCs w:val="28"/>
          <w:lang w:val="uk-UA"/>
        </w:rPr>
        <w:t>6</w:t>
      </w:r>
      <w:r w:rsidRPr="007B507F">
        <w:rPr>
          <w:sz w:val="28"/>
          <w:szCs w:val="28"/>
          <w:lang w:val="uk-UA"/>
        </w:rPr>
        <w:t xml:space="preserve"> року</w:t>
      </w:r>
    </w:p>
    <w:p w14:paraId="0134BE46" w14:textId="3129344A" w:rsidR="00BD7F99" w:rsidRPr="007B507F" w:rsidRDefault="00BD7F99" w:rsidP="00BD7F99">
      <w:pPr>
        <w:shd w:val="clear" w:color="auto" w:fill="FFFFFF"/>
        <w:jc w:val="both"/>
        <w:textAlignment w:val="baseline"/>
        <w:rPr>
          <w:sz w:val="28"/>
          <w:szCs w:val="28"/>
          <w:lang w:val="uk-UA"/>
        </w:rPr>
      </w:pPr>
      <w:r w:rsidRPr="007B507F">
        <w:rPr>
          <w:sz w:val="28"/>
          <w:szCs w:val="28"/>
          <w:lang w:val="uk-UA"/>
        </w:rPr>
        <w:t>№      -         -VIIІ</w:t>
      </w:r>
    </w:p>
    <w:p w14:paraId="14C7CC42" w14:textId="1602FE8B" w:rsidR="001A626D" w:rsidRDefault="001A626D" w:rsidP="00BD7F99">
      <w:pPr>
        <w:shd w:val="clear" w:color="auto" w:fill="FFFFFF"/>
        <w:jc w:val="both"/>
        <w:textAlignment w:val="baseline"/>
        <w:rPr>
          <w:sz w:val="28"/>
          <w:szCs w:val="28"/>
          <w:lang w:val="uk-UA"/>
        </w:rPr>
      </w:pPr>
    </w:p>
    <w:p w14:paraId="0BEBD937" w14:textId="71F8C7BA" w:rsidR="00CD4BE5" w:rsidRDefault="00CD4BE5" w:rsidP="00BD7F99">
      <w:pPr>
        <w:shd w:val="clear" w:color="auto" w:fill="FFFFFF"/>
        <w:jc w:val="both"/>
        <w:textAlignment w:val="baseline"/>
        <w:rPr>
          <w:sz w:val="28"/>
          <w:szCs w:val="28"/>
          <w:lang w:val="uk-UA"/>
        </w:rPr>
      </w:pPr>
    </w:p>
    <w:p w14:paraId="701325F9" w14:textId="77777777" w:rsidR="00CD4BE5" w:rsidRPr="007B507F" w:rsidRDefault="00CD4BE5" w:rsidP="00BD7F99">
      <w:pPr>
        <w:shd w:val="clear" w:color="auto" w:fill="FFFFFF"/>
        <w:jc w:val="both"/>
        <w:textAlignment w:val="baseline"/>
        <w:rPr>
          <w:sz w:val="28"/>
          <w:szCs w:val="28"/>
          <w:lang w:val="uk-UA"/>
        </w:rPr>
      </w:pPr>
    </w:p>
    <w:p w14:paraId="0731E20E" w14:textId="4E3F4418" w:rsidR="003F63AD" w:rsidRPr="007B507F" w:rsidRDefault="00407D5F" w:rsidP="00764A83">
      <w:pPr>
        <w:shd w:val="clear" w:color="auto" w:fill="FFFFFF"/>
        <w:jc w:val="both"/>
        <w:textAlignment w:val="baseline"/>
        <w:rPr>
          <w:b/>
          <w:color w:val="000000"/>
          <w:sz w:val="28"/>
          <w:szCs w:val="28"/>
          <w:lang w:val="uk-UA" w:eastAsia="en-US"/>
        </w:rPr>
      </w:pPr>
      <w:r w:rsidRPr="007B507F">
        <w:rPr>
          <w:b/>
          <w:color w:val="000000"/>
          <w:sz w:val="28"/>
          <w:szCs w:val="28"/>
          <w:lang w:val="uk-UA" w:eastAsia="en-US"/>
        </w:rPr>
        <w:t>С</w:t>
      </w:r>
      <w:r w:rsidR="00CF45BC" w:rsidRPr="007B507F">
        <w:rPr>
          <w:b/>
          <w:color w:val="000000"/>
          <w:sz w:val="28"/>
          <w:szCs w:val="28"/>
          <w:lang w:val="uk-UA" w:eastAsia="en-US"/>
        </w:rPr>
        <w:t>ільськ</w:t>
      </w:r>
      <w:r w:rsidRPr="007B507F">
        <w:rPr>
          <w:b/>
          <w:color w:val="000000"/>
          <w:sz w:val="28"/>
          <w:szCs w:val="28"/>
          <w:lang w:val="uk-UA" w:eastAsia="en-US"/>
        </w:rPr>
        <w:t>ий</w:t>
      </w:r>
      <w:r w:rsidR="00CF45BC" w:rsidRPr="007B507F">
        <w:rPr>
          <w:b/>
          <w:color w:val="000000"/>
          <w:sz w:val="28"/>
          <w:szCs w:val="28"/>
          <w:lang w:val="uk-UA" w:eastAsia="en-US"/>
        </w:rPr>
        <w:t xml:space="preserve"> голов</w:t>
      </w:r>
      <w:r w:rsidRPr="007B507F">
        <w:rPr>
          <w:b/>
          <w:color w:val="000000"/>
          <w:sz w:val="28"/>
          <w:szCs w:val="28"/>
          <w:lang w:val="uk-UA" w:eastAsia="en-US"/>
        </w:rPr>
        <w:t>а</w:t>
      </w:r>
      <w:r w:rsidR="00CF45BC" w:rsidRPr="007B507F">
        <w:rPr>
          <w:b/>
          <w:color w:val="000000"/>
          <w:sz w:val="28"/>
          <w:szCs w:val="28"/>
          <w:lang w:val="uk-UA" w:eastAsia="en-US"/>
        </w:rPr>
        <w:t xml:space="preserve"> </w:t>
      </w:r>
      <w:r w:rsidR="00CF45BC" w:rsidRPr="007B507F">
        <w:rPr>
          <w:b/>
          <w:color w:val="000000"/>
          <w:sz w:val="28"/>
          <w:szCs w:val="28"/>
          <w:lang w:val="uk-UA" w:eastAsia="en-US"/>
        </w:rPr>
        <w:tab/>
        <w:t xml:space="preserve">                              </w:t>
      </w:r>
      <w:r w:rsidR="000F7A4F" w:rsidRPr="007B507F">
        <w:rPr>
          <w:b/>
          <w:color w:val="000000"/>
          <w:sz w:val="28"/>
          <w:szCs w:val="28"/>
          <w:lang w:val="uk-UA" w:eastAsia="en-US"/>
        </w:rPr>
        <w:t xml:space="preserve">        </w:t>
      </w:r>
      <w:r w:rsidRPr="007B507F">
        <w:rPr>
          <w:b/>
          <w:color w:val="000000"/>
          <w:sz w:val="28"/>
          <w:szCs w:val="28"/>
          <w:lang w:val="uk-UA" w:eastAsia="en-US"/>
        </w:rPr>
        <w:t xml:space="preserve">    </w:t>
      </w:r>
      <w:r w:rsidR="006D75D5" w:rsidRPr="007B507F">
        <w:rPr>
          <w:b/>
          <w:color w:val="000000"/>
          <w:sz w:val="28"/>
          <w:szCs w:val="28"/>
          <w:lang w:val="uk-UA" w:eastAsia="en-US"/>
        </w:rPr>
        <w:t xml:space="preserve">  </w:t>
      </w:r>
      <w:r w:rsidRPr="007B507F">
        <w:rPr>
          <w:b/>
          <w:color w:val="000000"/>
          <w:sz w:val="28"/>
          <w:szCs w:val="28"/>
          <w:lang w:val="uk-UA" w:eastAsia="en-US"/>
        </w:rPr>
        <w:t xml:space="preserve">           </w:t>
      </w:r>
      <w:r w:rsidR="000F7A4F" w:rsidRPr="007B507F">
        <w:rPr>
          <w:b/>
          <w:color w:val="000000"/>
          <w:sz w:val="28"/>
          <w:szCs w:val="28"/>
          <w:lang w:val="uk-UA" w:eastAsia="en-US"/>
        </w:rPr>
        <w:t xml:space="preserve">  </w:t>
      </w:r>
      <w:r w:rsidRPr="007B507F">
        <w:rPr>
          <w:b/>
          <w:color w:val="000000"/>
          <w:sz w:val="28"/>
          <w:szCs w:val="28"/>
          <w:lang w:val="uk-UA" w:eastAsia="en-US"/>
        </w:rPr>
        <w:t>Роман ДМИТРІВ</w:t>
      </w:r>
      <w:r w:rsidR="00CF45BC" w:rsidRPr="007B507F">
        <w:rPr>
          <w:b/>
          <w:color w:val="000000"/>
          <w:sz w:val="28"/>
          <w:szCs w:val="28"/>
          <w:lang w:val="uk-UA" w:eastAsia="en-US"/>
        </w:rPr>
        <w:tab/>
        <w:t xml:space="preserve"> </w:t>
      </w:r>
    </w:p>
    <w:p w14:paraId="4E68134F" w14:textId="77777777" w:rsidR="00601AD1" w:rsidRDefault="00601AD1" w:rsidP="008A1FE3">
      <w:pPr>
        <w:shd w:val="clear" w:color="auto" w:fill="FFFFFF"/>
        <w:textAlignment w:val="baseline"/>
        <w:rPr>
          <w:sz w:val="28"/>
          <w:szCs w:val="28"/>
          <w:lang w:val="uk-UA"/>
        </w:rPr>
      </w:pPr>
    </w:p>
    <w:p w14:paraId="31618A83" w14:textId="77777777" w:rsidR="00601AD1" w:rsidRDefault="00601AD1" w:rsidP="008A1FE3">
      <w:pPr>
        <w:shd w:val="clear" w:color="auto" w:fill="FFFFFF"/>
        <w:textAlignment w:val="baseline"/>
        <w:rPr>
          <w:sz w:val="28"/>
          <w:szCs w:val="28"/>
          <w:lang w:val="uk-UA"/>
        </w:rPr>
      </w:pPr>
    </w:p>
    <w:p w14:paraId="037E7AD9" w14:textId="77777777" w:rsidR="00601AD1" w:rsidRDefault="00601AD1" w:rsidP="008A1FE3">
      <w:pPr>
        <w:shd w:val="clear" w:color="auto" w:fill="FFFFFF"/>
        <w:textAlignment w:val="baseline"/>
        <w:rPr>
          <w:sz w:val="28"/>
          <w:szCs w:val="28"/>
          <w:lang w:val="uk-UA"/>
        </w:rPr>
      </w:pPr>
    </w:p>
    <w:p w14:paraId="559785F9" w14:textId="77777777" w:rsidR="00601AD1" w:rsidRDefault="00601AD1" w:rsidP="008A1FE3">
      <w:pPr>
        <w:shd w:val="clear" w:color="auto" w:fill="FFFFFF"/>
        <w:textAlignment w:val="baseline"/>
        <w:rPr>
          <w:sz w:val="28"/>
          <w:szCs w:val="28"/>
          <w:lang w:val="uk-UA"/>
        </w:rPr>
      </w:pPr>
    </w:p>
    <w:p w14:paraId="3CA44E0A" w14:textId="29A4C7F4" w:rsidR="00601AD1" w:rsidRDefault="00601AD1" w:rsidP="008A1FE3">
      <w:pPr>
        <w:shd w:val="clear" w:color="auto" w:fill="FFFFFF"/>
        <w:textAlignment w:val="baseline"/>
        <w:rPr>
          <w:sz w:val="28"/>
          <w:szCs w:val="28"/>
          <w:lang w:val="uk-UA"/>
        </w:rPr>
      </w:pPr>
    </w:p>
    <w:p w14:paraId="3197B747" w14:textId="245EFE41" w:rsidR="00CD4BE5" w:rsidRDefault="00CD4BE5" w:rsidP="008A1FE3">
      <w:pPr>
        <w:shd w:val="clear" w:color="auto" w:fill="FFFFFF"/>
        <w:textAlignment w:val="baseline"/>
        <w:rPr>
          <w:sz w:val="28"/>
          <w:szCs w:val="28"/>
          <w:lang w:val="uk-UA"/>
        </w:rPr>
      </w:pPr>
    </w:p>
    <w:p w14:paraId="6B4CC6D2" w14:textId="7B7463DE" w:rsidR="00CD4BE5" w:rsidRDefault="00CD4BE5" w:rsidP="008A1FE3">
      <w:pPr>
        <w:shd w:val="clear" w:color="auto" w:fill="FFFFFF"/>
        <w:textAlignment w:val="baseline"/>
        <w:rPr>
          <w:sz w:val="28"/>
          <w:szCs w:val="28"/>
          <w:lang w:val="uk-UA"/>
        </w:rPr>
      </w:pPr>
    </w:p>
    <w:p w14:paraId="3B2825F9" w14:textId="0E4591B5" w:rsidR="00CD4BE5" w:rsidRDefault="00CD4BE5" w:rsidP="008A1FE3">
      <w:pPr>
        <w:shd w:val="clear" w:color="auto" w:fill="FFFFFF"/>
        <w:textAlignment w:val="baseline"/>
        <w:rPr>
          <w:sz w:val="28"/>
          <w:szCs w:val="28"/>
          <w:lang w:val="uk-UA"/>
        </w:rPr>
      </w:pPr>
    </w:p>
    <w:p w14:paraId="1DF394D6" w14:textId="38F4ABEB" w:rsidR="00CD4BE5" w:rsidRDefault="00CD4BE5" w:rsidP="008A1FE3">
      <w:pPr>
        <w:shd w:val="clear" w:color="auto" w:fill="FFFFFF"/>
        <w:textAlignment w:val="baseline"/>
        <w:rPr>
          <w:sz w:val="28"/>
          <w:szCs w:val="28"/>
          <w:lang w:val="uk-UA"/>
        </w:rPr>
      </w:pPr>
    </w:p>
    <w:p w14:paraId="1D741FCE" w14:textId="0AF4D59D" w:rsidR="00CB42C5" w:rsidRDefault="00CB42C5" w:rsidP="008A1FE3">
      <w:pPr>
        <w:shd w:val="clear" w:color="auto" w:fill="FFFFFF"/>
        <w:textAlignment w:val="baseline"/>
        <w:rPr>
          <w:sz w:val="28"/>
          <w:szCs w:val="28"/>
          <w:lang w:val="uk-UA"/>
        </w:rPr>
      </w:pPr>
    </w:p>
    <w:p w14:paraId="6DB3AF37" w14:textId="2155C040" w:rsidR="00CB42C5" w:rsidRDefault="00CB42C5" w:rsidP="008A1FE3">
      <w:pPr>
        <w:shd w:val="clear" w:color="auto" w:fill="FFFFFF"/>
        <w:textAlignment w:val="baseline"/>
        <w:rPr>
          <w:sz w:val="28"/>
          <w:szCs w:val="28"/>
          <w:lang w:val="uk-UA"/>
        </w:rPr>
      </w:pPr>
    </w:p>
    <w:p w14:paraId="71BD270C" w14:textId="008FE25C" w:rsidR="00CB42C5" w:rsidRDefault="00CB42C5" w:rsidP="008A1FE3">
      <w:pPr>
        <w:shd w:val="clear" w:color="auto" w:fill="FFFFFF"/>
        <w:textAlignment w:val="baseline"/>
        <w:rPr>
          <w:sz w:val="28"/>
          <w:szCs w:val="28"/>
          <w:lang w:val="uk-UA"/>
        </w:rPr>
      </w:pPr>
    </w:p>
    <w:p w14:paraId="2AEBA596" w14:textId="2D3C2DE2" w:rsidR="00CB42C5" w:rsidRDefault="00CB42C5" w:rsidP="008A1FE3">
      <w:pPr>
        <w:shd w:val="clear" w:color="auto" w:fill="FFFFFF"/>
        <w:textAlignment w:val="baseline"/>
        <w:rPr>
          <w:sz w:val="28"/>
          <w:szCs w:val="28"/>
          <w:lang w:val="uk-UA"/>
        </w:rPr>
      </w:pPr>
    </w:p>
    <w:p w14:paraId="78B8F387" w14:textId="6A6381FB" w:rsidR="00CB42C5" w:rsidRDefault="00CB42C5" w:rsidP="008A1FE3">
      <w:pPr>
        <w:shd w:val="clear" w:color="auto" w:fill="FFFFFF"/>
        <w:textAlignment w:val="baseline"/>
        <w:rPr>
          <w:sz w:val="28"/>
          <w:szCs w:val="28"/>
          <w:lang w:val="uk-UA"/>
        </w:rPr>
      </w:pPr>
    </w:p>
    <w:p w14:paraId="067E6D0D" w14:textId="3B2A50A8" w:rsidR="00CB42C5" w:rsidRDefault="00CB42C5" w:rsidP="008A1FE3">
      <w:pPr>
        <w:shd w:val="clear" w:color="auto" w:fill="FFFFFF"/>
        <w:textAlignment w:val="baseline"/>
        <w:rPr>
          <w:sz w:val="28"/>
          <w:szCs w:val="28"/>
          <w:lang w:val="uk-UA"/>
        </w:rPr>
      </w:pPr>
    </w:p>
    <w:p w14:paraId="61651B11" w14:textId="7ECC3370" w:rsidR="00CB42C5" w:rsidRDefault="00CB42C5" w:rsidP="008A1FE3">
      <w:pPr>
        <w:shd w:val="clear" w:color="auto" w:fill="FFFFFF"/>
        <w:textAlignment w:val="baseline"/>
        <w:rPr>
          <w:sz w:val="28"/>
          <w:szCs w:val="28"/>
          <w:lang w:val="uk-UA"/>
        </w:rPr>
      </w:pPr>
    </w:p>
    <w:p w14:paraId="7ADE4ED6" w14:textId="3D837163" w:rsidR="00CB42C5" w:rsidRDefault="00CB42C5" w:rsidP="008A1FE3">
      <w:pPr>
        <w:shd w:val="clear" w:color="auto" w:fill="FFFFFF"/>
        <w:textAlignment w:val="baseline"/>
        <w:rPr>
          <w:sz w:val="28"/>
          <w:szCs w:val="28"/>
          <w:lang w:val="uk-UA"/>
        </w:rPr>
      </w:pPr>
    </w:p>
    <w:p w14:paraId="76A1B05D" w14:textId="33F7D1FA" w:rsidR="00CB42C5" w:rsidRDefault="00CB42C5" w:rsidP="008A1FE3">
      <w:pPr>
        <w:shd w:val="clear" w:color="auto" w:fill="FFFFFF"/>
        <w:textAlignment w:val="baseline"/>
        <w:rPr>
          <w:sz w:val="28"/>
          <w:szCs w:val="28"/>
          <w:lang w:val="uk-UA"/>
        </w:rPr>
      </w:pPr>
    </w:p>
    <w:p w14:paraId="453F36C4" w14:textId="2524D9F7" w:rsidR="00CB42C5" w:rsidRDefault="00CB42C5" w:rsidP="008A1FE3">
      <w:pPr>
        <w:shd w:val="clear" w:color="auto" w:fill="FFFFFF"/>
        <w:textAlignment w:val="baseline"/>
        <w:rPr>
          <w:sz w:val="28"/>
          <w:szCs w:val="28"/>
          <w:lang w:val="uk-UA"/>
        </w:rPr>
      </w:pPr>
    </w:p>
    <w:p w14:paraId="11CAADA1" w14:textId="77777777" w:rsidR="00CB42C5" w:rsidRDefault="00CB42C5" w:rsidP="008A1FE3">
      <w:pPr>
        <w:shd w:val="clear" w:color="auto" w:fill="FFFFFF"/>
        <w:textAlignment w:val="baseline"/>
        <w:rPr>
          <w:sz w:val="28"/>
          <w:szCs w:val="28"/>
          <w:lang w:val="uk-UA"/>
        </w:rPr>
      </w:pPr>
    </w:p>
    <w:p w14:paraId="68588A21" w14:textId="27B7FC84" w:rsidR="00CD4BE5" w:rsidRDefault="00CD4BE5" w:rsidP="008A1FE3">
      <w:pPr>
        <w:shd w:val="clear" w:color="auto" w:fill="FFFFFF"/>
        <w:textAlignment w:val="baseline"/>
        <w:rPr>
          <w:sz w:val="28"/>
          <w:szCs w:val="28"/>
          <w:lang w:val="uk-UA"/>
        </w:rPr>
      </w:pPr>
    </w:p>
    <w:p w14:paraId="585F1657" w14:textId="52E8DEE5" w:rsidR="00CD4BE5" w:rsidRDefault="00CD4BE5" w:rsidP="008A1FE3">
      <w:pPr>
        <w:shd w:val="clear" w:color="auto" w:fill="FFFFFF"/>
        <w:textAlignment w:val="baseline"/>
        <w:rPr>
          <w:sz w:val="28"/>
          <w:szCs w:val="28"/>
          <w:lang w:val="uk-UA"/>
        </w:rPr>
      </w:pPr>
    </w:p>
    <w:p w14:paraId="4ABBE87C" w14:textId="25D2A91A" w:rsidR="00CD4BE5" w:rsidRDefault="00CD4BE5" w:rsidP="008A1FE3">
      <w:pPr>
        <w:shd w:val="clear" w:color="auto" w:fill="FFFFFF"/>
        <w:textAlignment w:val="baseline"/>
        <w:rPr>
          <w:sz w:val="28"/>
          <w:szCs w:val="28"/>
          <w:lang w:val="uk-UA"/>
        </w:rPr>
      </w:pPr>
    </w:p>
    <w:p w14:paraId="39A8AAF6" w14:textId="77777777" w:rsidR="00601AD1" w:rsidRDefault="00601AD1" w:rsidP="008A1FE3">
      <w:pPr>
        <w:shd w:val="clear" w:color="auto" w:fill="FFFFFF"/>
        <w:textAlignment w:val="baseline"/>
        <w:rPr>
          <w:sz w:val="28"/>
          <w:szCs w:val="28"/>
          <w:lang w:val="uk-UA"/>
        </w:rPr>
      </w:pPr>
    </w:p>
    <w:p w14:paraId="4E4B8204" w14:textId="2F6EC7F5" w:rsidR="008A1FE3" w:rsidRDefault="008A1FE3" w:rsidP="008A1FE3">
      <w:pPr>
        <w:shd w:val="clear" w:color="auto" w:fill="FFFFFF"/>
        <w:textAlignment w:val="baseline"/>
        <w:rPr>
          <w:sz w:val="28"/>
          <w:szCs w:val="28"/>
          <w:lang w:val="uk-UA"/>
        </w:rPr>
      </w:pPr>
      <w:r w:rsidRPr="007B507F">
        <w:rPr>
          <w:sz w:val="28"/>
          <w:szCs w:val="28"/>
          <w:lang w:val="uk-UA"/>
        </w:rPr>
        <w:t xml:space="preserve">Секретар сільської ради </w:t>
      </w:r>
      <w:r w:rsidRPr="007B507F">
        <w:rPr>
          <w:sz w:val="28"/>
          <w:szCs w:val="28"/>
          <w:lang w:val="uk-UA"/>
        </w:rPr>
        <w:tab/>
      </w:r>
      <w:r w:rsidRPr="007B507F">
        <w:rPr>
          <w:sz w:val="28"/>
          <w:szCs w:val="28"/>
          <w:lang w:val="uk-UA"/>
        </w:rPr>
        <w:tab/>
        <w:t>_____________ Людмила ШЕРШЕНЬ</w:t>
      </w:r>
    </w:p>
    <w:p w14:paraId="47F9C238" w14:textId="539CAB5F" w:rsidR="00601AD1" w:rsidRDefault="00601AD1" w:rsidP="008A1FE3">
      <w:pPr>
        <w:shd w:val="clear" w:color="auto" w:fill="FFFFFF"/>
        <w:textAlignment w:val="baseline"/>
        <w:rPr>
          <w:sz w:val="28"/>
          <w:szCs w:val="28"/>
          <w:lang w:val="uk-UA"/>
        </w:rPr>
      </w:pPr>
    </w:p>
    <w:p w14:paraId="3C672ADC" w14:textId="6C009457" w:rsidR="00601AD1" w:rsidRDefault="00601AD1" w:rsidP="008A1FE3">
      <w:pPr>
        <w:shd w:val="clear" w:color="auto" w:fill="FFFFFF"/>
        <w:textAlignment w:val="baseline"/>
        <w:rPr>
          <w:sz w:val="28"/>
          <w:szCs w:val="28"/>
          <w:lang w:val="uk-UA"/>
        </w:rPr>
      </w:pPr>
      <w:r>
        <w:rPr>
          <w:sz w:val="28"/>
          <w:szCs w:val="28"/>
          <w:lang w:val="uk-UA"/>
        </w:rPr>
        <w:t>Начальник фінансового відділу</w:t>
      </w:r>
      <w:r>
        <w:rPr>
          <w:sz w:val="28"/>
          <w:szCs w:val="28"/>
          <w:lang w:val="uk-UA"/>
        </w:rPr>
        <w:tab/>
        <w:t>_____________ Лілія БАРКОВА</w:t>
      </w:r>
    </w:p>
    <w:p w14:paraId="6D47CD6E" w14:textId="76A0F0AA" w:rsidR="00601AD1" w:rsidRDefault="00601AD1" w:rsidP="008A1FE3">
      <w:pPr>
        <w:shd w:val="clear" w:color="auto" w:fill="FFFFFF"/>
        <w:textAlignment w:val="baseline"/>
        <w:rPr>
          <w:sz w:val="28"/>
          <w:szCs w:val="28"/>
          <w:lang w:val="uk-UA"/>
        </w:rPr>
      </w:pPr>
    </w:p>
    <w:p w14:paraId="25E255D0" w14:textId="16B37CCE" w:rsidR="008A1FE3" w:rsidRDefault="008A1FE3" w:rsidP="008A1FE3">
      <w:pPr>
        <w:shd w:val="clear" w:color="auto" w:fill="FFFFFF"/>
        <w:textAlignment w:val="baseline"/>
        <w:rPr>
          <w:sz w:val="28"/>
          <w:szCs w:val="28"/>
          <w:lang w:val="uk-UA"/>
        </w:rPr>
      </w:pPr>
      <w:r w:rsidRPr="007B507F">
        <w:rPr>
          <w:sz w:val="28"/>
          <w:szCs w:val="28"/>
          <w:lang w:val="uk-UA"/>
        </w:rPr>
        <w:t>Начальник Управління ЖКГ та КБ</w:t>
      </w:r>
      <w:r w:rsidRPr="007B507F">
        <w:rPr>
          <w:sz w:val="28"/>
          <w:szCs w:val="28"/>
          <w:lang w:val="uk-UA"/>
        </w:rPr>
        <w:tab/>
        <w:t>_____________ Вячеслав ЖИЛА</w:t>
      </w:r>
    </w:p>
    <w:p w14:paraId="7EC7B1B7" w14:textId="4DF9B33D" w:rsidR="00601AD1" w:rsidRDefault="00601AD1" w:rsidP="008A1FE3">
      <w:pPr>
        <w:shd w:val="clear" w:color="auto" w:fill="FFFFFF"/>
        <w:textAlignment w:val="baseline"/>
        <w:rPr>
          <w:sz w:val="28"/>
          <w:szCs w:val="28"/>
          <w:lang w:val="uk-UA"/>
        </w:rPr>
      </w:pPr>
    </w:p>
    <w:p w14:paraId="7F5E0B71" w14:textId="2D845BF4" w:rsidR="00601AD1" w:rsidRDefault="00601AD1" w:rsidP="008A1FE3">
      <w:pPr>
        <w:shd w:val="clear" w:color="auto" w:fill="FFFFFF"/>
        <w:textAlignment w:val="baseline"/>
        <w:rPr>
          <w:sz w:val="28"/>
          <w:szCs w:val="28"/>
          <w:lang w:val="uk-UA"/>
        </w:rPr>
      </w:pPr>
      <w:r>
        <w:rPr>
          <w:sz w:val="28"/>
          <w:szCs w:val="28"/>
          <w:lang w:val="uk-UA"/>
        </w:rPr>
        <w:t>Начальник Управління ГР</w:t>
      </w:r>
      <w:r>
        <w:rPr>
          <w:sz w:val="28"/>
          <w:szCs w:val="28"/>
          <w:lang w:val="uk-UA"/>
        </w:rPr>
        <w:tab/>
      </w:r>
      <w:r>
        <w:rPr>
          <w:sz w:val="28"/>
          <w:szCs w:val="28"/>
          <w:lang w:val="uk-UA"/>
        </w:rPr>
        <w:tab/>
        <w:t>_____________ Ольга ПЛАХОТНЮК</w:t>
      </w:r>
    </w:p>
    <w:p w14:paraId="49C85B82" w14:textId="266B6916" w:rsidR="00601AD1" w:rsidRDefault="00601AD1" w:rsidP="008A1FE3">
      <w:pPr>
        <w:shd w:val="clear" w:color="auto" w:fill="FFFFFF"/>
        <w:textAlignment w:val="baseline"/>
        <w:rPr>
          <w:sz w:val="28"/>
          <w:szCs w:val="28"/>
          <w:lang w:val="uk-UA"/>
        </w:rPr>
      </w:pPr>
    </w:p>
    <w:p w14:paraId="01AB4930" w14:textId="0D7A7F35" w:rsidR="00601AD1" w:rsidRPr="007B507F" w:rsidRDefault="00601AD1" w:rsidP="008A1FE3">
      <w:pPr>
        <w:shd w:val="clear" w:color="auto" w:fill="FFFFFF"/>
        <w:textAlignment w:val="baseline"/>
        <w:rPr>
          <w:sz w:val="28"/>
          <w:szCs w:val="28"/>
          <w:lang w:val="uk-UA"/>
        </w:rPr>
      </w:pPr>
      <w:r>
        <w:rPr>
          <w:sz w:val="28"/>
          <w:szCs w:val="28"/>
          <w:lang w:val="uk-UA"/>
        </w:rPr>
        <w:t>Начальник відділу Соц.захисту</w:t>
      </w:r>
      <w:r>
        <w:rPr>
          <w:sz w:val="28"/>
          <w:szCs w:val="28"/>
          <w:lang w:val="uk-UA"/>
        </w:rPr>
        <w:tab/>
        <w:t>_____________ Тетяна БЕЛОУС</w:t>
      </w:r>
    </w:p>
    <w:p w14:paraId="7702E473" w14:textId="77777777" w:rsidR="008A1FE3" w:rsidRPr="007B507F" w:rsidRDefault="008A1FE3" w:rsidP="008A1FE3">
      <w:pPr>
        <w:shd w:val="clear" w:color="auto" w:fill="FFFFFF"/>
        <w:textAlignment w:val="baseline"/>
        <w:rPr>
          <w:sz w:val="28"/>
          <w:szCs w:val="28"/>
          <w:lang w:val="uk-UA"/>
        </w:rPr>
      </w:pPr>
    </w:p>
    <w:p w14:paraId="45031274" w14:textId="1E1EAB9E" w:rsidR="008A1FE3" w:rsidRPr="007B507F" w:rsidRDefault="009802EE" w:rsidP="008A1FE3">
      <w:pPr>
        <w:shd w:val="clear" w:color="auto" w:fill="FFFFFF"/>
        <w:textAlignment w:val="baseline"/>
        <w:rPr>
          <w:sz w:val="28"/>
          <w:szCs w:val="28"/>
          <w:lang w:val="uk-UA"/>
        </w:rPr>
      </w:pPr>
      <w:r>
        <w:rPr>
          <w:sz w:val="28"/>
          <w:szCs w:val="28"/>
          <w:lang w:val="uk-UA"/>
        </w:rPr>
        <w:t>Н</w:t>
      </w:r>
      <w:r w:rsidR="008A1FE3" w:rsidRPr="007B507F">
        <w:rPr>
          <w:sz w:val="28"/>
          <w:szCs w:val="28"/>
          <w:lang w:val="uk-UA"/>
        </w:rPr>
        <w:t>ачальник юридичного</w:t>
      </w:r>
    </w:p>
    <w:p w14:paraId="21E7BD97" w14:textId="77777777" w:rsidR="008A1FE3" w:rsidRPr="007B507F" w:rsidRDefault="008A1FE3" w:rsidP="008A1FE3">
      <w:pPr>
        <w:shd w:val="clear" w:color="auto" w:fill="FFFFFF"/>
        <w:textAlignment w:val="baseline"/>
        <w:rPr>
          <w:sz w:val="28"/>
          <w:szCs w:val="28"/>
          <w:lang w:val="uk-UA"/>
        </w:rPr>
      </w:pPr>
      <w:r w:rsidRPr="007B507F">
        <w:rPr>
          <w:sz w:val="28"/>
          <w:szCs w:val="28"/>
          <w:lang w:val="uk-UA"/>
        </w:rPr>
        <w:t xml:space="preserve"> відділу ВК ГСР </w:t>
      </w:r>
      <w:r w:rsidRPr="007B507F">
        <w:rPr>
          <w:sz w:val="28"/>
          <w:szCs w:val="28"/>
          <w:lang w:val="uk-UA"/>
        </w:rPr>
        <w:tab/>
      </w:r>
      <w:r w:rsidRPr="007B507F">
        <w:rPr>
          <w:sz w:val="28"/>
          <w:szCs w:val="28"/>
          <w:lang w:val="uk-UA"/>
        </w:rPr>
        <w:tab/>
      </w:r>
      <w:r w:rsidRPr="007B507F">
        <w:rPr>
          <w:sz w:val="28"/>
          <w:szCs w:val="28"/>
          <w:lang w:val="uk-UA"/>
        </w:rPr>
        <w:tab/>
      </w:r>
      <w:r w:rsidRPr="007B507F">
        <w:rPr>
          <w:sz w:val="28"/>
          <w:szCs w:val="28"/>
          <w:lang w:val="uk-UA"/>
        </w:rPr>
        <w:tab/>
        <w:t>_____________ Євгеній СТЕПАНЕНКО</w:t>
      </w:r>
    </w:p>
    <w:p w14:paraId="706FFA31" w14:textId="77777777" w:rsidR="008A1FE3" w:rsidRPr="007B507F" w:rsidRDefault="008A1FE3" w:rsidP="008A1FE3">
      <w:pPr>
        <w:shd w:val="clear" w:color="auto" w:fill="FFFFFF"/>
        <w:textAlignment w:val="baseline"/>
        <w:rPr>
          <w:sz w:val="28"/>
          <w:szCs w:val="28"/>
          <w:lang w:val="uk-UA"/>
        </w:rPr>
      </w:pPr>
    </w:p>
    <w:p w14:paraId="6C81F432" w14:textId="3D88A48A" w:rsidR="006E0603" w:rsidRPr="007B507F" w:rsidRDefault="008A1FE3" w:rsidP="00587CD1">
      <w:pPr>
        <w:shd w:val="clear" w:color="auto" w:fill="FFFFFF"/>
        <w:textAlignment w:val="baseline"/>
        <w:rPr>
          <w:b/>
          <w:sz w:val="28"/>
          <w:szCs w:val="28"/>
          <w:lang w:val="uk-UA"/>
        </w:rPr>
      </w:pPr>
      <w:r w:rsidRPr="007B507F">
        <w:rPr>
          <w:sz w:val="28"/>
          <w:szCs w:val="28"/>
          <w:lang w:val="uk-UA"/>
        </w:rPr>
        <w:t xml:space="preserve">Виконавець: </w:t>
      </w:r>
      <w:r w:rsidRPr="007B507F">
        <w:rPr>
          <w:sz w:val="28"/>
          <w:szCs w:val="28"/>
          <w:lang w:val="uk-UA"/>
        </w:rPr>
        <w:tab/>
      </w:r>
      <w:r w:rsidRPr="007B507F">
        <w:rPr>
          <w:sz w:val="28"/>
          <w:szCs w:val="28"/>
          <w:lang w:val="uk-UA"/>
        </w:rPr>
        <w:tab/>
      </w:r>
      <w:r w:rsidRPr="007B507F">
        <w:rPr>
          <w:sz w:val="28"/>
          <w:szCs w:val="28"/>
          <w:lang w:val="uk-UA"/>
        </w:rPr>
        <w:tab/>
      </w:r>
      <w:r w:rsidRPr="007B507F">
        <w:rPr>
          <w:sz w:val="28"/>
          <w:szCs w:val="28"/>
          <w:lang w:val="uk-UA"/>
        </w:rPr>
        <w:tab/>
        <w:t>_____________ Аліна КОССАКОВСЬКА</w:t>
      </w:r>
      <w:r w:rsidR="006E0603" w:rsidRPr="007B507F">
        <w:rPr>
          <w:b/>
          <w:sz w:val="28"/>
          <w:szCs w:val="28"/>
          <w:lang w:val="uk-UA"/>
        </w:rPr>
        <w:br w:type="page"/>
      </w:r>
    </w:p>
    <w:p w14:paraId="1A973EBA" w14:textId="77777777" w:rsidR="00CB42C5" w:rsidRPr="00CB42C5" w:rsidRDefault="00CB42C5" w:rsidP="00CB42C5">
      <w:pPr>
        <w:spacing w:line="276" w:lineRule="auto"/>
        <w:jc w:val="center"/>
        <w:rPr>
          <w:b/>
          <w:color w:val="000000" w:themeColor="text1"/>
          <w:sz w:val="28"/>
          <w:szCs w:val="28"/>
          <w:lang w:val="uk-UA"/>
        </w:rPr>
      </w:pPr>
      <w:r w:rsidRPr="00CB42C5">
        <w:rPr>
          <w:b/>
          <w:color w:val="000000" w:themeColor="text1"/>
          <w:sz w:val="28"/>
          <w:szCs w:val="28"/>
          <w:lang w:val="uk-UA"/>
        </w:rPr>
        <w:lastRenderedPageBreak/>
        <w:t>СЕРЕДНЬОСТРОКОВИЙ ПЛАН</w:t>
      </w:r>
    </w:p>
    <w:p w14:paraId="374E1B12" w14:textId="77777777" w:rsidR="00CB42C5" w:rsidRPr="00CB42C5" w:rsidRDefault="00CB42C5" w:rsidP="00CB42C5">
      <w:pPr>
        <w:spacing w:line="276" w:lineRule="auto"/>
        <w:jc w:val="center"/>
        <w:rPr>
          <w:b/>
          <w:color w:val="000000" w:themeColor="text1"/>
          <w:sz w:val="28"/>
          <w:szCs w:val="28"/>
          <w:lang w:val="uk-UA"/>
        </w:rPr>
      </w:pPr>
      <w:r w:rsidRPr="00CB42C5">
        <w:rPr>
          <w:b/>
          <w:color w:val="000000" w:themeColor="text1"/>
          <w:sz w:val="28"/>
          <w:szCs w:val="28"/>
          <w:lang w:val="uk-UA"/>
        </w:rPr>
        <w:t>ПРІОРИТЕТНИХ ПУБЛІЧНИХ ІНВЕСТИЦІЙ</w:t>
      </w:r>
    </w:p>
    <w:p w14:paraId="4A714F8A" w14:textId="77777777" w:rsidR="00CB42C5" w:rsidRPr="00CB42C5" w:rsidRDefault="00CB42C5" w:rsidP="00CB42C5">
      <w:pPr>
        <w:spacing w:line="276" w:lineRule="auto"/>
        <w:jc w:val="center"/>
        <w:rPr>
          <w:b/>
          <w:color w:val="000000" w:themeColor="text1"/>
          <w:sz w:val="28"/>
          <w:szCs w:val="28"/>
          <w:lang w:val="uk-UA"/>
        </w:rPr>
      </w:pPr>
      <w:r w:rsidRPr="00CB42C5">
        <w:rPr>
          <w:b/>
          <w:color w:val="000000" w:themeColor="text1"/>
          <w:sz w:val="28"/>
          <w:szCs w:val="28"/>
          <w:lang w:val="uk-UA"/>
        </w:rPr>
        <w:t>ГІРСЬКОЇ СІЛЬСЬКОЇ ТЕРИТОРІАЛЬНОЇ ГРОМАДИ</w:t>
      </w:r>
    </w:p>
    <w:p w14:paraId="78053E57" w14:textId="77777777" w:rsidR="00CB42C5" w:rsidRPr="00CB42C5" w:rsidRDefault="00CB42C5" w:rsidP="00CB42C5">
      <w:pPr>
        <w:spacing w:line="276" w:lineRule="auto"/>
        <w:jc w:val="center"/>
        <w:rPr>
          <w:color w:val="000000" w:themeColor="text1"/>
          <w:sz w:val="28"/>
          <w:szCs w:val="28"/>
          <w:lang w:val="uk-UA"/>
        </w:rPr>
      </w:pPr>
      <w:r w:rsidRPr="00CB42C5">
        <w:rPr>
          <w:b/>
          <w:color w:val="000000" w:themeColor="text1"/>
          <w:sz w:val="28"/>
          <w:szCs w:val="28"/>
          <w:lang w:val="uk-UA"/>
        </w:rPr>
        <w:t>НА 2027-2029 РОКИ</w:t>
      </w:r>
    </w:p>
    <w:p w14:paraId="7C358E4E" w14:textId="77777777" w:rsidR="00CB42C5" w:rsidRPr="00CB42C5" w:rsidRDefault="00CB42C5" w:rsidP="00CB42C5">
      <w:pPr>
        <w:pStyle w:val="1"/>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1. ЗАГАЛЬНА ЧАСТИНА</w:t>
      </w:r>
    </w:p>
    <w:p w14:paraId="2DA14C89"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Цей Середньостроковий план пріоритетних публічних інвестицій Гірської сільської територіальної громади на 2027-2029 роки (далі - План, СПІ громади 2027–2029) розроблено з метою забезпечення послідовного, прозорого та фінансово обґрунтованого планування публічних інвестицій громади на середньостроковий період.</w:t>
      </w:r>
    </w:p>
    <w:p w14:paraId="2001E389"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План є інструментом узгодження стратегічних пріоритетів розвитку Гірської громади з бюджетним плануванням, підготовкою та оцінкою публічних інвестиційних проєктів і програм, формуванням галузевих (секторальних) портфелів та Єдиного проєктного портфеля публічних інвестицій громади в системі DREAM.</w:t>
      </w:r>
    </w:p>
    <w:p w14:paraId="0382C85A"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План сформовано з урахуванням вимог Бюджетного кодексу України, актів Кабінету Міністрів України у сфері управління публічними інвестиціями, методичних рекомендацій Мінекономіки та Мінфіну, Державного середньострокового плану пріоритетних публічних інвестицій на 2027–2029 роки, Стратегії розвитку Гірської сільської територіальної громади до 2027 року (зі змінами), а також пропозицій структурних підрозділів Гірської сільської ради.</w:t>
      </w:r>
    </w:p>
    <w:p w14:paraId="4B4CE668"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Основне завдання Плану - визначити пріоритетні галузі (сектори), підсектори та основні напрями публічного інвестування, у межах яких у 2027–2029 роках здійснюватиметься підготовка та реалізація публічних інвестиційних проєктів і програм громади.</w:t>
      </w:r>
    </w:p>
    <w:p w14:paraId="60300915"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Сфера дії Плану охоплює публічні інвестиції, спрямовані на підготовку та реалізацію проєктів і програм, що створюють або модернізують публічні активи, забезпечують підвищення якості та доступності послуг, посилюють безпеку, стійкість, енергоефективність та інституційну спроможність громади. План не замінює поточні видатки місцевого бюджету, соціальні виплати, компенсаційні механізми, грантові програми підтримки бізнесу чи інші інструменти, які не є публічними інвестиціями у розумінні бюджетного законодавства.</w:t>
      </w:r>
    </w:p>
    <w:p w14:paraId="2DD95AA6" w14:textId="77777777" w:rsidR="00CB42C5" w:rsidRPr="00CB42C5" w:rsidRDefault="00CB42C5" w:rsidP="00CB42C5">
      <w:pPr>
        <w:pStyle w:val="1"/>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lastRenderedPageBreak/>
        <w:t>2. ОПИСОВА ЧАСТИНА</w:t>
      </w:r>
    </w:p>
    <w:p w14:paraId="06775AFD" w14:textId="77777777" w:rsidR="00CB42C5" w:rsidRPr="00CB42C5" w:rsidRDefault="00CB42C5" w:rsidP="00CB42C5">
      <w:pPr>
        <w:pStyle w:val="2"/>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2.1. Методологічна основа та зв’язок зі стратегічним плануванням</w:t>
      </w:r>
    </w:p>
    <w:p w14:paraId="2BEA56BB"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Середньострокове планування публічних інвестицій є ключовим етапом реформи управління публічними інвестиціями. Саме на цьому етапі громада визначає, у які галузі та напрями спрямовуватимуться обмежені публічні ресурси у середньостроковій перспективі, а також які результати мають бути досягнуті за рахунок таких інвестицій.</w:t>
      </w:r>
    </w:p>
    <w:p w14:paraId="580E0DF6"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СПІ громади 2027-2029 розроблено відповідно до оновленої логіки системи управління публічними інвестиціями: від визначення наскрізних стратегічних цілей, пріоритетних галузей (секторів), підсекторів і напрямів публічного інвестування - до встановлення цільових показників, орієнтовних фінансових потреб та орієнтовного граничного обсягу публічних інвестицій.</w:t>
      </w:r>
    </w:p>
    <w:p w14:paraId="2E3A81E4"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Стратегічною основою Плану є Стратегія розвитку Гірської сільської територіальної громади до 2027 року (зі змінами), яка визначає ключові орієнтири розвитку громади в сучасних умовах: посилення управлінської та економічної спроможності, розвиток сучасної і безпечної інфраструктури, забезпечення високої якості соціальних послуг, стійкості, енергетичної незалежності, безпеки та адаптації до сучасних викликів.</w:t>
      </w:r>
    </w:p>
    <w:p w14:paraId="1595D468"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Добір напрямів публічного інвестування здійснено з урахуванням потреб громади, наявних інфраструктурних викликів, рівня готовності проєктних ідей, відповідності завданням Стратегії розвитку громади та спроможності громади забезпечити співфінансування, супровід і подальшу експлуатацію створених або модернізованих активів.</w:t>
      </w:r>
    </w:p>
    <w:p w14:paraId="300265AF" w14:textId="77777777" w:rsidR="00CB42C5" w:rsidRPr="00CB42C5" w:rsidRDefault="00CB42C5" w:rsidP="00CB42C5">
      <w:pPr>
        <w:pStyle w:val="2"/>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2.2. Наскрізні стратегічні цілі здійснення публічних інвестицій</w:t>
      </w:r>
    </w:p>
    <w:p w14:paraId="6703C47C"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Наскрізними стратегічними цілями здійснення публічних інвестицій у 2027-2029 роках для Гірської громади визначаються: енергоефективність, цифровізація, реагування на зміни клімату, гендерна рівність та безбар’єрність – у разі можливості їх застосування до відповідного напряму, проєкту чи програми.</w:t>
      </w:r>
    </w:p>
    <w:p w14:paraId="1695C80E"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Зазначені цілі мають міжгалузевий характер і повинні враховуватися під час підготовки, оцінки, пріоритезації та реалізації проєктів. Для громади це означає, що інвестиції мають не лише створювати або відновлювати інфраструктуру, а й підвищувати її енергоефективність, стійкість до надзвичайних ситуацій і кліматичних викликів, доступність для всіх груп населення, прозорість управління та якість надання публічних послуг.</w:t>
      </w:r>
    </w:p>
    <w:p w14:paraId="0B286FFF"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 xml:space="preserve">Особлива увага приділяється безбар’єрності та безпеці об’єктів освіти, соціальної, спортивної, дорожньої та іншої комунальної інфраструктури, а також </w:t>
      </w:r>
      <w:r w:rsidRPr="00CB42C5">
        <w:rPr>
          <w:color w:val="000000" w:themeColor="text1"/>
          <w:sz w:val="28"/>
          <w:szCs w:val="28"/>
          <w:lang w:val="uk-UA"/>
        </w:rPr>
        <w:lastRenderedPageBreak/>
        <w:t>створенню умов для рівного доступу мешканців до послуг незалежно від віку, статі, стану здоров’я, місця проживання чи соціального статусу.</w:t>
      </w:r>
    </w:p>
    <w:p w14:paraId="295D31E0" w14:textId="77777777" w:rsidR="00CB42C5" w:rsidRPr="00CB42C5" w:rsidRDefault="00CB42C5" w:rsidP="00CB42C5">
      <w:pPr>
        <w:pStyle w:val="2"/>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2.3. Пріоритетні галузі (сектори) та підсектори публічного інвестування</w:t>
      </w:r>
    </w:p>
    <w:p w14:paraId="774F269A"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Пріоритетні галузі (сектори) для публічного інвестування визначено з урахуванням стратегічних завдань громади, актуальних потреб мешканців, стану інфраструктури, необхідності забезпечення безпеки та сталості надання послуг, а також можливостей залучення місцевих, державних, кредитних, грантових та інших ресурсів.</w:t>
      </w:r>
    </w:p>
    <w:p w14:paraId="3288E60C"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До СПІ громади 2027-2029 включено такі галузі (сектори) та підсектори публічного інвестування:</w:t>
      </w:r>
    </w:p>
    <w:tbl>
      <w:tblPr>
        <w:tblStyle w:val="ad"/>
        <w:tblW w:w="0" w:type="auto"/>
        <w:jc w:val="center"/>
        <w:tblLook w:val="04A0" w:firstRow="1" w:lastRow="0" w:firstColumn="1" w:lastColumn="0" w:noHBand="0" w:noVBand="1"/>
      </w:tblPr>
      <w:tblGrid>
        <w:gridCol w:w="1129"/>
        <w:gridCol w:w="4111"/>
        <w:gridCol w:w="4616"/>
      </w:tblGrid>
      <w:tr w:rsidR="00CB42C5" w:rsidRPr="00CB42C5" w14:paraId="38CA4930" w14:textId="77777777" w:rsidTr="00CB42C5">
        <w:trPr>
          <w:jc w:val="center"/>
        </w:trPr>
        <w:tc>
          <w:tcPr>
            <w:tcW w:w="1129" w:type="dxa"/>
            <w:shd w:val="clear" w:color="auto" w:fill="D9EAF7"/>
            <w:vAlign w:val="center"/>
          </w:tcPr>
          <w:p w14:paraId="48EE16D4" w14:textId="77777777" w:rsidR="00CB42C5" w:rsidRPr="00CB42C5" w:rsidRDefault="00CB42C5" w:rsidP="00E75626">
            <w:pPr>
              <w:rPr>
                <w:color w:val="000000" w:themeColor="text1"/>
                <w:sz w:val="28"/>
                <w:szCs w:val="28"/>
                <w:lang w:val="uk-UA"/>
              </w:rPr>
            </w:pPr>
            <w:r w:rsidRPr="00CB42C5">
              <w:rPr>
                <w:b/>
                <w:color w:val="000000" w:themeColor="text1"/>
                <w:sz w:val="28"/>
                <w:szCs w:val="28"/>
                <w:lang w:val="uk-UA"/>
              </w:rPr>
              <w:t>№</w:t>
            </w:r>
          </w:p>
        </w:tc>
        <w:tc>
          <w:tcPr>
            <w:tcW w:w="4111" w:type="dxa"/>
            <w:shd w:val="clear" w:color="auto" w:fill="D9EAF7"/>
            <w:vAlign w:val="center"/>
          </w:tcPr>
          <w:p w14:paraId="70EE8CE4" w14:textId="77777777" w:rsidR="00CB42C5" w:rsidRPr="00CB42C5" w:rsidRDefault="00CB42C5" w:rsidP="00E75626">
            <w:pPr>
              <w:rPr>
                <w:color w:val="000000" w:themeColor="text1"/>
                <w:sz w:val="28"/>
                <w:szCs w:val="28"/>
                <w:lang w:val="uk-UA"/>
              </w:rPr>
            </w:pPr>
            <w:r w:rsidRPr="00CB42C5">
              <w:rPr>
                <w:b/>
                <w:color w:val="000000" w:themeColor="text1"/>
                <w:sz w:val="28"/>
                <w:szCs w:val="28"/>
                <w:lang w:val="uk-UA"/>
              </w:rPr>
              <w:t>Галузь (сектор)</w:t>
            </w:r>
          </w:p>
        </w:tc>
        <w:tc>
          <w:tcPr>
            <w:tcW w:w="4616" w:type="dxa"/>
            <w:shd w:val="clear" w:color="auto" w:fill="D9EAF7"/>
            <w:vAlign w:val="center"/>
          </w:tcPr>
          <w:p w14:paraId="0AA00AC8" w14:textId="77777777" w:rsidR="00CB42C5" w:rsidRPr="00CB42C5" w:rsidRDefault="00CB42C5" w:rsidP="00E75626">
            <w:pPr>
              <w:rPr>
                <w:color w:val="000000" w:themeColor="text1"/>
                <w:sz w:val="28"/>
                <w:szCs w:val="28"/>
                <w:lang w:val="uk-UA"/>
              </w:rPr>
            </w:pPr>
            <w:r w:rsidRPr="00CB42C5">
              <w:rPr>
                <w:b/>
                <w:color w:val="000000" w:themeColor="text1"/>
                <w:sz w:val="28"/>
                <w:szCs w:val="28"/>
                <w:lang w:val="uk-UA"/>
              </w:rPr>
              <w:t>Підсектор(и)</w:t>
            </w:r>
          </w:p>
        </w:tc>
      </w:tr>
      <w:tr w:rsidR="00CB42C5" w:rsidRPr="00CB42C5" w14:paraId="32B6401A" w14:textId="77777777" w:rsidTr="00CB42C5">
        <w:trPr>
          <w:jc w:val="center"/>
        </w:trPr>
        <w:tc>
          <w:tcPr>
            <w:tcW w:w="1129" w:type="dxa"/>
            <w:vAlign w:val="center"/>
          </w:tcPr>
          <w:p w14:paraId="4366888F"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1</w:t>
            </w:r>
          </w:p>
        </w:tc>
        <w:tc>
          <w:tcPr>
            <w:tcW w:w="4111" w:type="dxa"/>
            <w:vAlign w:val="center"/>
          </w:tcPr>
          <w:p w14:paraId="4F91B2C9"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Освіта і наука</w:t>
            </w:r>
          </w:p>
        </w:tc>
        <w:tc>
          <w:tcPr>
            <w:tcW w:w="4616" w:type="dxa"/>
            <w:vAlign w:val="center"/>
          </w:tcPr>
          <w:p w14:paraId="2384A4E2"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Освіта</w:t>
            </w:r>
          </w:p>
        </w:tc>
      </w:tr>
      <w:tr w:rsidR="00CB42C5" w:rsidRPr="00CB42C5" w14:paraId="57115926" w14:textId="77777777" w:rsidTr="00CB42C5">
        <w:trPr>
          <w:jc w:val="center"/>
        </w:trPr>
        <w:tc>
          <w:tcPr>
            <w:tcW w:w="1129" w:type="dxa"/>
            <w:vAlign w:val="center"/>
          </w:tcPr>
          <w:p w14:paraId="14C602A9"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2</w:t>
            </w:r>
          </w:p>
        </w:tc>
        <w:tc>
          <w:tcPr>
            <w:tcW w:w="4111" w:type="dxa"/>
            <w:vAlign w:val="center"/>
          </w:tcPr>
          <w:p w14:paraId="0B60BF60"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Соціальна сфера</w:t>
            </w:r>
          </w:p>
        </w:tc>
        <w:tc>
          <w:tcPr>
            <w:tcW w:w="4616" w:type="dxa"/>
            <w:vAlign w:val="center"/>
          </w:tcPr>
          <w:p w14:paraId="199A7F46"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Ветерани</w:t>
            </w:r>
          </w:p>
        </w:tc>
      </w:tr>
      <w:tr w:rsidR="00CB42C5" w:rsidRPr="00CB42C5" w14:paraId="2F370AEF" w14:textId="77777777" w:rsidTr="00CB42C5">
        <w:trPr>
          <w:jc w:val="center"/>
        </w:trPr>
        <w:tc>
          <w:tcPr>
            <w:tcW w:w="1129" w:type="dxa"/>
            <w:vAlign w:val="center"/>
          </w:tcPr>
          <w:p w14:paraId="4F95F3E6"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3</w:t>
            </w:r>
          </w:p>
        </w:tc>
        <w:tc>
          <w:tcPr>
            <w:tcW w:w="4111" w:type="dxa"/>
            <w:vAlign w:val="center"/>
          </w:tcPr>
          <w:p w14:paraId="46BAAA60"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Муніципальна інфраструктура та послуги</w:t>
            </w:r>
          </w:p>
        </w:tc>
        <w:tc>
          <w:tcPr>
            <w:tcW w:w="4616" w:type="dxa"/>
            <w:vAlign w:val="center"/>
          </w:tcPr>
          <w:p w14:paraId="02270D54"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Водопостачання та водовідведення; містобудування, благоустрій; розбудова та відновлення інфраструктури субнаціональних органів влади</w:t>
            </w:r>
          </w:p>
        </w:tc>
      </w:tr>
      <w:tr w:rsidR="00CB42C5" w:rsidRPr="00CB42C5" w14:paraId="7A41DB5A" w14:textId="77777777" w:rsidTr="00CB42C5">
        <w:trPr>
          <w:jc w:val="center"/>
        </w:trPr>
        <w:tc>
          <w:tcPr>
            <w:tcW w:w="1129" w:type="dxa"/>
            <w:vAlign w:val="center"/>
          </w:tcPr>
          <w:p w14:paraId="6DAB4E3D"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4</w:t>
            </w:r>
          </w:p>
        </w:tc>
        <w:tc>
          <w:tcPr>
            <w:tcW w:w="4111" w:type="dxa"/>
            <w:vAlign w:val="center"/>
          </w:tcPr>
          <w:p w14:paraId="5FE55BB7"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Енергетика</w:t>
            </w:r>
          </w:p>
        </w:tc>
        <w:tc>
          <w:tcPr>
            <w:tcW w:w="4616" w:type="dxa"/>
            <w:vAlign w:val="center"/>
          </w:tcPr>
          <w:p w14:paraId="7CFC687F"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Відновлювальні джерела енергії та альтернативні види палива</w:t>
            </w:r>
          </w:p>
        </w:tc>
      </w:tr>
      <w:tr w:rsidR="00CB42C5" w:rsidRPr="00CB42C5" w14:paraId="0C7D1C44" w14:textId="77777777" w:rsidTr="00CB42C5">
        <w:trPr>
          <w:jc w:val="center"/>
        </w:trPr>
        <w:tc>
          <w:tcPr>
            <w:tcW w:w="1129" w:type="dxa"/>
            <w:vAlign w:val="center"/>
          </w:tcPr>
          <w:p w14:paraId="4B88F86A"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5</w:t>
            </w:r>
          </w:p>
        </w:tc>
        <w:tc>
          <w:tcPr>
            <w:tcW w:w="4111" w:type="dxa"/>
            <w:vAlign w:val="center"/>
          </w:tcPr>
          <w:p w14:paraId="60AEE9ED"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Громадська безпека</w:t>
            </w:r>
          </w:p>
        </w:tc>
        <w:tc>
          <w:tcPr>
            <w:tcW w:w="4616" w:type="dxa"/>
            <w:vAlign w:val="center"/>
          </w:tcPr>
          <w:p w14:paraId="315106C2"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Цивільний захист</w:t>
            </w:r>
          </w:p>
        </w:tc>
      </w:tr>
      <w:tr w:rsidR="00CB42C5" w:rsidRPr="00CB42C5" w14:paraId="5F034192" w14:textId="77777777" w:rsidTr="00CB42C5">
        <w:trPr>
          <w:jc w:val="center"/>
        </w:trPr>
        <w:tc>
          <w:tcPr>
            <w:tcW w:w="1129" w:type="dxa"/>
            <w:vAlign w:val="center"/>
          </w:tcPr>
          <w:p w14:paraId="36B223BC"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6</w:t>
            </w:r>
          </w:p>
        </w:tc>
        <w:tc>
          <w:tcPr>
            <w:tcW w:w="4111" w:type="dxa"/>
            <w:vAlign w:val="center"/>
          </w:tcPr>
          <w:p w14:paraId="6B11C4A0"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Спорт та фізичне виховання</w:t>
            </w:r>
          </w:p>
        </w:tc>
        <w:tc>
          <w:tcPr>
            <w:tcW w:w="4616" w:type="dxa"/>
            <w:vAlign w:val="center"/>
          </w:tcPr>
          <w:p w14:paraId="23B12C75" w14:textId="77777777" w:rsidR="00CB42C5" w:rsidRPr="00CB42C5" w:rsidRDefault="00CB42C5" w:rsidP="00E75626">
            <w:pPr>
              <w:rPr>
                <w:color w:val="000000" w:themeColor="text1"/>
                <w:sz w:val="28"/>
                <w:szCs w:val="28"/>
                <w:lang w:val="uk-UA"/>
              </w:rPr>
            </w:pPr>
            <w:r w:rsidRPr="00CB42C5">
              <w:rPr>
                <w:color w:val="000000" w:themeColor="text1"/>
                <w:sz w:val="28"/>
                <w:szCs w:val="28"/>
                <w:lang w:val="uk-UA"/>
              </w:rPr>
              <w:t>Спорт та фізичне виховання</w:t>
            </w:r>
          </w:p>
        </w:tc>
      </w:tr>
    </w:tbl>
    <w:p w14:paraId="1AF7594E" w14:textId="77777777" w:rsidR="00CB42C5" w:rsidRPr="00CB42C5" w:rsidRDefault="00CB42C5" w:rsidP="00CB42C5">
      <w:pPr>
        <w:pStyle w:val="2"/>
        <w:spacing w:line="276" w:lineRule="auto"/>
        <w:rPr>
          <w:rFonts w:ascii="Times New Roman" w:hAnsi="Times New Roman" w:cs="Times New Roman"/>
          <w:color w:val="000000" w:themeColor="text1"/>
          <w:sz w:val="28"/>
          <w:szCs w:val="28"/>
          <w:lang w:val="uk-UA"/>
        </w:rPr>
      </w:pPr>
      <w:r w:rsidRPr="00CB42C5">
        <w:rPr>
          <w:rFonts w:ascii="Times New Roman" w:hAnsi="Times New Roman" w:cs="Times New Roman"/>
          <w:color w:val="000000" w:themeColor="text1"/>
          <w:sz w:val="28"/>
          <w:szCs w:val="28"/>
          <w:lang w:val="uk-UA"/>
        </w:rPr>
        <w:t>2.4. Основні напрями публічного інвестування</w:t>
      </w:r>
    </w:p>
    <w:p w14:paraId="1E29C1F5"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Основні напрями публічного інвестування узгоджуються із завданнями документів стратегічного планування громади у розрізі відповідних галузей (секторів). Напрям визначає сферу, в яку спрямовуються публічні кошти для подальшої підготовки та реалізації проєктів і програм з метою досягнення конкретного результату та цільових показників.</w:t>
      </w:r>
    </w:p>
    <w:p w14:paraId="43028575"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У 2027-2029 роках пріоритетними для Гірської громади визначено такі основні напрями публічного інвестування:</w:t>
      </w:r>
    </w:p>
    <w:p w14:paraId="52C6AED9"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Освіта і наука:</w:t>
      </w:r>
    </w:p>
    <w:p w14:paraId="2B2E9067"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34668387"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Реконструкція, відновлення, ремонт та нове будівництво інфраструктури закладів освіти</w:t>
      </w:r>
    </w:p>
    <w:p w14:paraId="5BD0B027"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Облаштування захисних споруд цивільного захисту (укриттів) у закладах та установах освіти</w:t>
      </w:r>
    </w:p>
    <w:p w14:paraId="7002A766"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lastRenderedPageBreak/>
        <w:t xml:space="preserve">Сучасний освітній простір та якісний зміст: лабораторії, майстерні, кабінети </w:t>
      </w:r>
    </w:p>
    <w:p w14:paraId="30DCEF17"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Енергоефективність та енергонезалежність будівель закладів та установ освіти</w:t>
      </w:r>
    </w:p>
    <w:p w14:paraId="26CD02B9"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Забезпечення доступу до якісного та безпечного харчування у закладах освіти шляхом розвитку сучасної інфраструктури їдалень (харчоблоків)</w:t>
      </w:r>
    </w:p>
    <w:p w14:paraId="21EE43FB"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Соціальна сфера:</w:t>
      </w:r>
    </w:p>
    <w:p w14:paraId="4CB2C6AE"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017CDA88"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Розвиток мережі ветеранських просторів</w:t>
      </w:r>
    </w:p>
    <w:p w14:paraId="2DD8344D"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Створення та розвиток об’єктів меморіальної інфраструктури</w:t>
      </w:r>
    </w:p>
    <w:p w14:paraId="5A5B3DD9"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Муніципальна інфраструктура та послуги:</w:t>
      </w:r>
    </w:p>
    <w:p w14:paraId="796084EF"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06D8B7EB"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Відновлення, розвиток та модернізація інфраструктури водопостачання та водовідведення, у тому числі з впровадженням альтернативних джерел енергії</w:t>
      </w:r>
    </w:p>
    <w:p w14:paraId="431465D9"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Підвищення енергоефективності в громадських будівлях</w:t>
      </w:r>
    </w:p>
    <w:p w14:paraId="00940782"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Інфраструктура вулиць і доріг безпечна та безбар’єрна</w:t>
      </w:r>
    </w:p>
    <w:p w14:paraId="49F0B941"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Адаптація до змін клімату</w:t>
      </w:r>
    </w:p>
    <w:p w14:paraId="32FFC0D7"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Комплексне відновлення населених пунктів</w:t>
      </w:r>
    </w:p>
    <w:p w14:paraId="1895CF53"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Енергетика:</w:t>
      </w:r>
    </w:p>
    <w:p w14:paraId="463F671D"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096393B6"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Розвиток та модернізація потужностей відновлюваної енергетики</w:t>
      </w:r>
    </w:p>
    <w:p w14:paraId="4C266E3B"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Громадська безпека:</w:t>
      </w:r>
    </w:p>
    <w:p w14:paraId="795FA15A"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64BDE451"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Посилення спроможності громади реагувати на надзвичайні ситуації</w:t>
      </w:r>
    </w:p>
    <w:p w14:paraId="63ECE38C" w14:textId="77777777" w:rsidR="00CB42C5" w:rsidRPr="00CB42C5" w:rsidRDefault="00CB42C5" w:rsidP="00CB42C5">
      <w:pPr>
        <w:spacing w:line="276" w:lineRule="auto"/>
        <w:ind w:firstLine="567"/>
        <w:jc w:val="both"/>
        <w:rPr>
          <w:b/>
          <w:color w:val="000000" w:themeColor="text1"/>
          <w:sz w:val="28"/>
          <w:szCs w:val="28"/>
          <w:lang w:val="uk-UA"/>
        </w:rPr>
      </w:pPr>
      <w:r w:rsidRPr="00CB42C5">
        <w:rPr>
          <w:b/>
          <w:color w:val="000000" w:themeColor="text1"/>
          <w:sz w:val="28"/>
          <w:szCs w:val="28"/>
          <w:lang w:val="uk-UA"/>
        </w:rPr>
        <w:t>Сектор: Спорт та фізичне виховання:</w:t>
      </w:r>
    </w:p>
    <w:p w14:paraId="11E24FD3"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Напрями:</w:t>
      </w:r>
    </w:p>
    <w:p w14:paraId="321CFC96" w14:textId="77777777" w:rsidR="00CB42C5" w:rsidRPr="00CB42C5" w:rsidRDefault="00CB42C5" w:rsidP="00CB42C5">
      <w:pPr>
        <w:pStyle w:val="a"/>
        <w:ind w:firstLine="567"/>
        <w:jc w:val="both"/>
        <w:rPr>
          <w:rFonts w:cs="Times New Roman"/>
          <w:color w:val="000000" w:themeColor="text1"/>
          <w:sz w:val="28"/>
          <w:szCs w:val="28"/>
          <w:lang w:val="uk-UA"/>
        </w:rPr>
      </w:pPr>
      <w:r w:rsidRPr="00CB42C5">
        <w:rPr>
          <w:rFonts w:cs="Times New Roman"/>
          <w:color w:val="000000" w:themeColor="text1"/>
          <w:sz w:val="28"/>
          <w:szCs w:val="28"/>
          <w:lang w:val="uk-UA"/>
        </w:rPr>
        <w:t>Створення та розвиток мережі об’єктів спортивної інфраструктури з урахуванням вимог доступності та безпеки</w:t>
      </w:r>
    </w:p>
    <w:p w14:paraId="1D12E368"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Перелік напрямів, їх цільові показники, базові та очікувані значення, джерела даних, орієнтовні фінансові потреби та граничний розподіл публічних інвестицій наведено у Додатку 1 до цього Плану.</w:t>
      </w:r>
    </w:p>
    <w:p w14:paraId="78AAC93F" w14:textId="77777777" w:rsidR="00CB42C5" w:rsidRPr="00CB42C5" w:rsidRDefault="00CB42C5" w:rsidP="00CB42C5">
      <w:pPr>
        <w:pStyle w:val="2"/>
        <w:spacing w:line="276" w:lineRule="auto"/>
        <w:rPr>
          <w:rFonts w:ascii="Times New Roman" w:hAnsi="Times New Roman" w:cs="Times New Roman"/>
          <w:color w:val="000000" w:themeColor="text1"/>
          <w:sz w:val="28"/>
          <w:szCs w:val="28"/>
          <w:lang w:val="uk-UA"/>
        </w:rPr>
      </w:pPr>
      <w:r w:rsidRPr="00CB42C5">
        <w:rPr>
          <w:rFonts w:ascii="Times New Roman" w:hAnsi="Times New Roman" w:cs="Times New Roman"/>
          <w:color w:val="000000" w:themeColor="text1"/>
          <w:sz w:val="28"/>
          <w:szCs w:val="28"/>
          <w:lang w:val="uk-UA"/>
        </w:rPr>
        <w:t>2.5. Фінансова структура публічних інвестицій</w:t>
      </w:r>
    </w:p>
    <w:p w14:paraId="4AF76621"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 xml:space="preserve">Орієнтовні фінансові потреби за напрямами публічного інвестування сформовано на основі попередньої оцінки потреб, необхідних для досягнення </w:t>
      </w:r>
      <w:r w:rsidRPr="00CB42C5">
        <w:rPr>
          <w:color w:val="000000" w:themeColor="text1"/>
          <w:sz w:val="28"/>
          <w:szCs w:val="28"/>
          <w:lang w:val="uk-UA"/>
        </w:rPr>
        <w:lastRenderedPageBreak/>
        <w:t>цільових показників за напрямами. Вони відображають повну потребу в інвестиційних ресурсах та не є тотожними граничному обсягу публічних інвестицій місцевого бюджету.</w:t>
      </w:r>
    </w:p>
    <w:p w14:paraId="1015DDBA"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Орієнтовний граничний сукупний обсяг публічних інвестицій на середньостроковий період 2027-2029 років для Гірської громади у проєкті додатку становить 37 350,00 тис. грн, у тому числі: 15 000,00 тис. грн у 2027 році, 12 350,00 тис. грн у 2028 році та 10 000,00 тис. грн у 2029 році.</w:t>
      </w:r>
    </w:p>
    <w:p w14:paraId="31E7E4F7" w14:textId="4C155F74" w:rsid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Загальна орієнтовна фінансова потреба за всіма напрямами становить 4 846 000,00 тис. грн, у тому числі: 2 315 000,00 тис. грн у 2027 році, 1 502 000,00 тис. грн у 2028 році та 1 029 000,00 тис. грн у 2029 році. Такий розрив між потребою та граничним обсягом зумовлює необхідність пріоритезації, поетапності реалізації та активного залучення державних програм, міжнародної технічної допомоги, кредитних ресурсів, грантів та партнерських механізмів фінансування.</w:t>
      </w:r>
    </w:p>
    <w:p w14:paraId="6AFBCAF7" w14:textId="77777777" w:rsidR="00CB42C5" w:rsidRPr="00CB42C5" w:rsidRDefault="00CB42C5" w:rsidP="00CB42C5">
      <w:pPr>
        <w:spacing w:line="276" w:lineRule="auto"/>
        <w:ind w:firstLine="567"/>
        <w:jc w:val="both"/>
        <w:rPr>
          <w:color w:val="000000" w:themeColor="text1"/>
          <w:sz w:val="28"/>
          <w:szCs w:val="28"/>
          <w:lang w:val="uk-UA"/>
        </w:rPr>
      </w:pPr>
    </w:p>
    <w:tbl>
      <w:tblPr>
        <w:tblStyle w:val="ad"/>
        <w:tblW w:w="0" w:type="auto"/>
        <w:jc w:val="center"/>
        <w:tblLook w:val="04A0" w:firstRow="1" w:lastRow="0" w:firstColumn="1" w:lastColumn="0" w:noHBand="0" w:noVBand="1"/>
      </w:tblPr>
      <w:tblGrid>
        <w:gridCol w:w="1281"/>
        <w:gridCol w:w="1076"/>
        <w:gridCol w:w="1070"/>
        <w:gridCol w:w="1070"/>
        <w:gridCol w:w="1070"/>
        <w:gridCol w:w="1099"/>
        <w:gridCol w:w="1099"/>
        <w:gridCol w:w="1099"/>
        <w:gridCol w:w="1099"/>
      </w:tblGrid>
      <w:tr w:rsidR="00CB42C5" w:rsidRPr="00CB42C5" w14:paraId="5E9A4F7D" w14:textId="77777777" w:rsidTr="00CB42C5">
        <w:trPr>
          <w:trHeight w:val="567"/>
          <w:jc w:val="center"/>
        </w:trPr>
        <w:tc>
          <w:tcPr>
            <w:tcW w:w="1108" w:type="dxa"/>
            <w:shd w:val="clear" w:color="auto" w:fill="D9EAF7"/>
            <w:vAlign w:val="center"/>
          </w:tcPr>
          <w:p w14:paraId="28479AA5"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Галузь (сектор)</w:t>
            </w:r>
          </w:p>
        </w:tc>
        <w:tc>
          <w:tcPr>
            <w:tcW w:w="1108" w:type="dxa"/>
            <w:shd w:val="clear" w:color="auto" w:fill="D9EAF7"/>
            <w:vAlign w:val="center"/>
          </w:tcPr>
          <w:p w14:paraId="5E046748"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Потреба, всього</w:t>
            </w:r>
          </w:p>
        </w:tc>
        <w:tc>
          <w:tcPr>
            <w:tcW w:w="1108" w:type="dxa"/>
            <w:shd w:val="clear" w:color="auto" w:fill="D9EAF7"/>
            <w:vAlign w:val="center"/>
          </w:tcPr>
          <w:p w14:paraId="69FB2FF6"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Потреба 2027</w:t>
            </w:r>
          </w:p>
        </w:tc>
        <w:tc>
          <w:tcPr>
            <w:tcW w:w="1108" w:type="dxa"/>
            <w:shd w:val="clear" w:color="auto" w:fill="D9EAF7"/>
            <w:vAlign w:val="center"/>
          </w:tcPr>
          <w:p w14:paraId="646BE567"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Потреба 2028</w:t>
            </w:r>
          </w:p>
        </w:tc>
        <w:tc>
          <w:tcPr>
            <w:tcW w:w="1108" w:type="dxa"/>
            <w:shd w:val="clear" w:color="auto" w:fill="D9EAF7"/>
            <w:vAlign w:val="center"/>
          </w:tcPr>
          <w:p w14:paraId="1A4C95FC"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Потреба 2029</w:t>
            </w:r>
          </w:p>
        </w:tc>
        <w:tc>
          <w:tcPr>
            <w:tcW w:w="1108" w:type="dxa"/>
            <w:shd w:val="clear" w:color="auto" w:fill="D9EAF7"/>
            <w:vAlign w:val="center"/>
          </w:tcPr>
          <w:p w14:paraId="072297CD"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Граничний обсяг, всього</w:t>
            </w:r>
          </w:p>
        </w:tc>
        <w:tc>
          <w:tcPr>
            <w:tcW w:w="1108" w:type="dxa"/>
            <w:shd w:val="clear" w:color="auto" w:fill="D9EAF7"/>
            <w:vAlign w:val="center"/>
          </w:tcPr>
          <w:p w14:paraId="5526503D"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Граничний 2027</w:t>
            </w:r>
          </w:p>
        </w:tc>
        <w:tc>
          <w:tcPr>
            <w:tcW w:w="1108" w:type="dxa"/>
            <w:shd w:val="clear" w:color="auto" w:fill="D9EAF7"/>
            <w:vAlign w:val="center"/>
          </w:tcPr>
          <w:p w14:paraId="39E119EA"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Граничний 2028</w:t>
            </w:r>
          </w:p>
        </w:tc>
        <w:tc>
          <w:tcPr>
            <w:tcW w:w="1108" w:type="dxa"/>
            <w:shd w:val="clear" w:color="auto" w:fill="D9EAF7"/>
            <w:vAlign w:val="center"/>
          </w:tcPr>
          <w:p w14:paraId="0BABF31D"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Граничний 2029</w:t>
            </w:r>
          </w:p>
        </w:tc>
      </w:tr>
      <w:tr w:rsidR="00CB42C5" w:rsidRPr="00CB42C5" w14:paraId="6315D8C7" w14:textId="77777777" w:rsidTr="00CB42C5">
        <w:trPr>
          <w:trHeight w:val="567"/>
          <w:jc w:val="center"/>
        </w:trPr>
        <w:tc>
          <w:tcPr>
            <w:tcW w:w="1108" w:type="dxa"/>
            <w:vAlign w:val="center"/>
          </w:tcPr>
          <w:p w14:paraId="60E851D7"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Освіта і наука</w:t>
            </w:r>
          </w:p>
        </w:tc>
        <w:tc>
          <w:tcPr>
            <w:tcW w:w="1108" w:type="dxa"/>
            <w:vAlign w:val="center"/>
          </w:tcPr>
          <w:p w14:paraId="4B98805E"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2 523 500,00</w:t>
            </w:r>
          </w:p>
        </w:tc>
        <w:tc>
          <w:tcPr>
            <w:tcW w:w="1108" w:type="dxa"/>
            <w:vAlign w:val="center"/>
          </w:tcPr>
          <w:p w14:paraId="3481792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1 426 500,00</w:t>
            </w:r>
          </w:p>
        </w:tc>
        <w:tc>
          <w:tcPr>
            <w:tcW w:w="1108" w:type="dxa"/>
            <w:vAlign w:val="center"/>
          </w:tcPr>
          <w:p w14:paraId="6610BECD"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661 000,00</w:t>
            </w:r>
          </w:p>
        </w:tc>
        <w:tc>
          <w:tcPr>
            <w:tcW w:w="1108" w:type="dxa"/>
            <w:vAlign w:val="center"/>
          </w:tcPr>
          <w:p w14:paraId="2B74BA2E"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436 000,00</w:t>
            </w:r>
          </w:p>
        </w:tc>
        <w:tc>
          <w:tcPr>
            <w:tcW w:w="1108" w:type="dxa"/>
            <w:vAlign w:val="center"/>
          </w:tcPr>
          <w:p w14:paraId="38174C48"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22 350,00</w:t>
            </w:r>
          </w:p>
        </w:tc>
        <w:tc>
          <w:tcPr>
            <w:tcW w:w="1108" w:type="dxa"/>
            <w:vAlign w:val="center"/>
          </w:tcPr>
          <w:p w14:paraId="70D62A43"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10 700,00</w:t>
            </w:r>
          </w:p>
        </w:tc>
        <w:tc>
          <w:tcPr>
            <w:tcW w:w="1108" w:type="dxa"/>
            <w:vAlign w:val="center"/>
          </w:tcPr>
          <w:p w14:paraId="632050D0"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6 850,00</w:t>
            </w:r>
          </w:p>
        </w:tc>
        <w:tc>
          <w:tcPr>
            <w:tcW w:w="1108" w:type="dxa"/>
            <w:vAlign w:val="center"/>
          </w:tcPr>
          <w:p w14:paraId="69C91AC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4 800,00</w:t>
            </w:r>
          </w:p>
        </w:tc>
      </w:tr>
      <w:tr w:rsidR="00CB42C5" w:rsidRPr="00CB42C5" w14:paraId="2EB9FF15" w14:textId="77777777" w:rsidTr="00CB42C5">
        <w:trPr>
          <w:trHeight w:val="567"/>
          <w:jc w:val="center"/>
        </w:trPr>
        <w:tc>
          <w:tcPr>
            <w:tcW w:w="1108" w:type="dxa"/>
            <w:vAlign w:val="center"/>
          </w:tcPr>
          <w:p w14:paraId="582A2DDF"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Соціальна сфера</w:t>
            </w:r>
          </w:p>
        </w:tc>
        <w:tc>
          <w:tcPr>
            <w:tcW w:w="1108" w:type="dxa"/>
            <w:vAlign w:val="center"/>
          </w:tcPr>
          <w:p w14:paraId="652EAD36"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32 500,00</w:t>
            </w:r>
          </w:p>
        </w:tc>
        <w:tc>
          <w:tcPr>
            <w:tcW w:w="1108" w:type="dxa"/>
            <w:vAlign w:val="center"/>
          </w:tcPr>
          <w:p w14:paraId="4AB7CB5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12 500,00</w:t>
            </w:r>
          </w:p>
        </w:tc>
        <w:tc>
          <w:tcPr>
            <w:tcW w:w="1108" w:type="dxa"/>
            <w:vAlign w:val="center"/>
          </w:tcPr>
          <w:p w14:paraId="08013AA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3232DA6D"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0,00</w:t>
            </w:r>
          </w:p>
        </w:tc>
        <w:tc>
          <w:tcPr>
            <w:tcW w:w="1108" w:type="dxa"/>
            <w:vAlign w:val="center"/>
          </w:tcPr>
          <w:p w14:paraId="63F25A5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1 700,00</w:t>
            </w:r>
          </w:p>
        </w:tc>
        <w:tc>
          <w:tcPr>
            <w:tcW w:w="1108" w:type="dxa"/>
            <w:vAlign w:val="center"/>
          </w:tcPr>
          <w:p w14:paraId="637FC3A5"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1 200,00</w:t>
            </w:r>
          </w:p>
        </w:tc>
        <w:tc>
          <w:tcPr>
            <w:tcW w:w="1108" w:type="dxa"/>
            <w:vAlign w:val="center"/>
          </w:tcPr>
          <w:p w14:paraId="37817233"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500,00</w:t>
            </w:r>
          </w:p>
        </w:tc>
        <w:tc>
          <w:tcPr>
            <w:tcW w:w="1108" w:type="dxa"/>
            <w:vAlign w:val="center"/>
          </w:tcPr>
          <w:p w14:paraId="7C06DF86"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0,00</w:t>
            </w:r>
          </w:p>
        </w:tc>
      </w:tr>
      <w:tr w:rsidR="00CB42C5" w:rsidRPr="00CB42C5" w14:paraId="386E8780" w14:textId="77777777" w:rsidTr="00CB42C5">
        <w:trPr>
          <w:trHeight w:val="567"/>
          <w:jc w:val="center"/>
        </w:trPr>
        <w:tc>
          <w:tcPr>
            <w:tcW w:w="1108" w:type="dxa"/>
            <w:vAlign w:val="center"/>
          </w:tcPr>
          <w:p w14:paraId="307B9595"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Муніципальна інфраструктура та послуги</w:t>
            </w:r>
          </w:p>
        </w:tc>
        <w:tc>
          <w:tcPr>
            <w:tcW w:w="1108" w:type="dxa"/>
            <w:vAlign w:val="center"/>
          </w:tcPr>
          <w:p w14:paraId="10263D83"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2 075 000,00</w:t>
            </w:r>
          </w:p>
        </w:tc>
        <w:tc>
          <w:tcPr>
            <w:tcW w:w="1108" w:type="dxa"/>
            <w:vAlign w:val="center"/>
          </w:tcPr>
          <w:p w14:paraId="26128FE7"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771 000,00</w:t>
            </w:r>
          </w:p>
        </w:tc>
        <w:tc>
          <w:tcPr>
            <w:tcW w:w="1108" w:type="dxa"/>
            <w:vAlign w:val="center"/>
          </w:tcPr>
          <w:p w14:paraId="31274512"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766 000,00</w:t>
            </w:r>
          </w:p>
        </w:tc>
        <w:tc>
          <w:tcPr>
            <w:tcW w:w="1108" w:type="dxa"/>
            <w:vAlign w:val="center"/>
          </w:tcPr>
          <w:p w14:paraId="4A918733"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538 000,00</w:t>
            </w:r>
          </w:p>
        </w:tc>
        <w:tc>
          <w:tcPr>
            <w:tcW w:w="1108" w:type="dxa"/>
            <w:vAlign w:val="center"/>
          </w:tcPr>
          <w:p w14:paraId="4BFC8A3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11 750,00</w:t>
            </w:r>
          </w:p>
        </w:tc>
        <w:tc>
          <w:tcPr>
            <w:tcW w:w="1108" w:type="dxa"/>
            <w:vAlign w:val="center"/>
          </w:tcPr>
          <w:p w14:paraId="324E4B66"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2 750,00</w:t>
            </w:r>
          </w:p>
        </w:tc>
        <w:tc>
          <w:tcPr>
            <w:tcW w:w="1108" w:type="dxa"/>
            <w:vAlign w:val="center"/>
          </w:tcPr>
          <w:p w14:paraId="00AF5A7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4 400,00</w:t>
            </w:r>
          </w:p>
        </w:tc>
        <w:tc>
          <w:tcPr>
            <w:tcW w:w="1108" w:type="dxa"/>
            <w:vAlign w:val="center"/>
          </w:tcPr>
          <w:p w14:paraId="622ECCAA"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4 600,00</w:t>
            </w:r>
          </w:p>
        </w:tc>
      </w:tr>
      <w:tr w:rsidR="00CB42C5" w:rsidRPr="00CB42C5" w14:paraId="5F91B013" w14:textId="77777777" w:rsidTr="00CB42C5">
        <w:trPr>
          <w:trHeight w:val="567"/>
          <w:jc w:val="center"/>
        </w:trPr>
        <w:tc>
          <w:tcPr>
            <w:tcW w:w="1108" w:type="dxa"/>
            <w:vAlign w:val="center"/>
          </w:tcPr>
          <w:p w14:paraId="03511478"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Енергетика</w:t>
            </w:r>
          </w:p>
        </w:tc>
        <w:tc>
          <w:tcPr>
            <w:tcW w:w="1108" w:type="dxa"/>
            <w:vAlign w:val="center"/>
          </w:tcPr>
          <w:p w14:paraId="588AE056"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50 000,00</w:t>
            </w:r>
          </w:p>
        </w:tc>
        <w:tc>
          <w:tcPr>
            <w:tcW w:w="1108" w:type="dxa"/>
            <w:vAlign w:val="center"/>
          </w:tcPr>
          <w:p w14:paraId="62CD2B8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740C5E57"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15 000,00</w:t>
            </w:r>
          </w:p>
        </w:tc>
        <w:tc>
          <w:tcPr>
            <w:tcW w:w="1108" w:type="dxa"/>
            <w:vAlign w:val="center"/>
          </w:tcPr>
          <w:p w14:paraId="198C308F"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15 000,00</w:t>
            </w:r>
          </w:p>
        </w:tc>
        <w:tc>
          <w:tcPr>
            <w:tcW w:w="1108" w:type="dxa"/>
            <w:vAlign w:val="center"/>
          </w:tcPr>
          <w:p w14:paraId="322FA8A7"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500,00</w:t>
            </w:r>
          </w:p>
        </w:tc>
        <w:tc>
          <w:tcPr>
            <w:tcW w:w="1108" w:type="dxa"/>
            <w:vAlign w:val="center"/>
          </w:tcPr>
          <w:p w14:paraId="6965EC2D"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100,00</w:t>
            </w:r>
          </w:p>
        </w:tc>
        <w:tc>
          <w:tcPr>
            <w:tcW w:w="1108" w:type="dxa"/>
            <w:vAlign w:val="center"/>
          </w:tcPr>
          <w:p w14:paraId="06226E9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200,00</w:t>
            </w:r>
          </w:p>
        </w:tc>
        <w:tc>
          <w:tcPr>
            <w:tcW w:w="1108" w:type="dxa"/>
            <w:vAlign w:val="center"/>
          </w:tcPr>
          <w:p w14:paraId="71F85995"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200,00</w:t>
            </w:r>
          </w:p>
        </w:tc>
      </w:tr>
      <w:tr w:rsidR="00CB42C5" w:rsidRPr="00CB42C5" w14:paraId="0C7E84CE" w14:textId="77777777" w:rsidTr="00CB42C5">
        <w:trPr>
          <w:trHeight w:val="567"/>
          <w:jc w:val="center"/>
        </w:trPr>
        <w:tc>
          <w:tcPr>
            <w:tcW w:w="1108" w:type="dxa"/>
            <w:vAlign w:val="center"/>
          </w:tcPr>
          <w:p w14:paraId="731CA7FC"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Громадська безпека</w:t>
            </w:r>
          </w:p>
        </w:tc>
        <w:tc>
          <w:tcPr>
            <w:tcW w:w="1108" w:type="dxa"/>
            <w:vAlign w:val="center"/>
          </w:tcPr>
          <w:p w14:paraId="2D655BA5"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105 000,00</w:t>
            </w:r>
          </w:p>
        </w:tc>
        <w:tc>
          <w:tcPr>
            <w:tcW w:w="1108" w:type="dxa"/>
            <w:vAlign w:val="center"/>
          </w:tcPr>
          <w:p w14:paraId="24798E67"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65 000,00</w:t>
            </w:r>
          </w:p>
        </w:tc>
        <w:tc>
          <w:tcPr>
            <w:tcW w:w="1108" w:type="dxa"/>
            <w:vAlign w:val="center"/>
          </w:tcPr>
          <w:p w14:paraId="6658C781"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76EA81A4"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1D7C725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50,00</w:t>
            </w:r>
          </w:p>
        </w:tc>
        <w:tc>
          <w:tcPr>
            <w:tcW w:w="1108" w:type="dxa"/>
            <w:vAlign w:val="center"/>
          </w:tcPr>
          <w:p w14:paraId="4A3BD79D"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50,00</w:t>
            </w:r>
          </w:p>
        </w:tc>
        <w:tc>
          <w:tcPr>
            <w:tcW w:w="1108" w:type="dxa"/>
            <w:vAlign w:val="center"/>
          </w:tcPr>
          <w:p w14:paraId="74CB719B"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0,00</w:t>
            </w:r>
          </w:p>
        </w:tc>
        <w:tc>
          <w:tcPr>
            <w:tcW w:w="1108" w:type="dxa"/>
            <w:vAlign w:val="center"/>
          </w:tcPr>
          <w:p w14:paraId="3BD243C4"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0,00</w:t>
            </w:r>
          </w:p>
        </w:tc>
      </w:tr>
      <w:tr w:rsidR="00CB42C5" w:rsidRPr="00CB42C5" w14:paraId="5C692DDE" w14:textId="77777777" w:rsidTr="00CB42C5">
        <w:trPr>
          <w:trHeight w:val="567"/>
          <w:jc w:val="center"/>
        </w:trPr>
        <w:tc>
          <w:tcPr>
            <w:tcW w:w="1108" w:type="dxa"/>
            <w:vAlign w:val="center"/>
          </w:tcPr>
          <w:p w14:paraId="6CB99B10"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Спорт та фізичне виховання</w:t>
            </w:r>
          </w:p>
        </w:tc>
        <w:tc>
          <w:tcPr>
            <w:tcW w:w="1108" w:type="dxa"/>
            <w:vAlign w:val="center"/>
          </w:tcPr>
          <w:p w14:paraId="277EB8EA"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60 000,00</w:t>
            </w:r>
          </w:p>
        </w:tc>
        <w:tc>
          <w:tcPr>
            <w:tcW w:w="1108" w:type="dxa"/>
            <w:vAlign w:val="center"/>
          </w:tcPr>
          <w:p w14:paraId="4388A57A"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6C410332"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1524991E"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20 000,00</w:t>
            </w:r>
          </w:p>
        </w:tc>
        <w:tc>
          <w:tcPr>
            <w:tcW w:w="1108" w:type="dxa"/>
            <w:vAlign w:val="center"/>
          </w:tcPr>
          <w:p w14:paraId="3812C26E"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1 000,00</w:t>
            </w:r>
          </w:p>
        </w:tc>
        <w:tc>
          <w:tcPr>
            <w:tcW w:w="1108" w:type="dxa"/>
            <w:vAlign w:val="center"/>
          </w:tcPr>
          <w:p w14:paraId="42B9C815"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200,00</w:t>
            </w:r>
          </w:p>
        </w:tc>
        <w:tc>
          <w:tcPr>
            <w:tcW w:w="1108" w:type="dxa"/>
            <w:vAlign w:val="center"/>
          </w:tcPr>
          <w:p w14:paraId="6C3DAA76"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400,00</w:t>
            </w:r>
          </w:p>
        </w:tc>
        <w:tc>
          <w:tcPr>
            <w:tcW w:w="1108" w:type="dxa"/>
            <w:vAlign w:val="center"/>
          </w:tcPr>
          <w:p w14:paraId="14C17318" w14:textId="77777777" w:rsidR="00CB42C5" w:rsidRPr="00CB42C5" w:rsidRDefault="00CB42C5" w:rsidP="00E75626">
            <w:pPr>
              <w:jc w:val="center"/>
              <w:rPr>
                <w:color w:val="000000" w:themeColor="text1"/>
                <w:sz w:val="16"/>
                <w:szCs w:val="16"/>
                <w:lang w:val="uk-UA"/>
              </w:rPr>
            </w:pPr>
            <w:r w:rsidRPr="00CB42C5">
              <w:rPr>
                <w:color w:val="000000" w:themeColor="text1"/>
                <w:sz w:val="16"/>
                <w:szCs w:val="16"/>
                <w:lang w:val="uk-UA"/>
              </w:rPr>
              <w:t>400,00</w:t>
            </w:r>
          </w:p>
        </w:tc>
      </w:tr>
      <w:tr w:rsidR="00CB42C5" w:rsidRPr="00CB42C5" w14:paraId="0FA9B7B9" w14:textId="77777777" w:rsidTr="00CB42C5">
        <w:trPr>
          <w:trHeight w:val="567"/>
          <w:jc w:val="center"/>
        </w:trPr>
        <w:tc>
          <w:tcPr>
            <w:tcW w:w="1108" w:type="dxa"/>
            <w:shd w:val="clear" w:color="auto" w:fill="E2F0D9"/>
            <w:vAlign w:val="center"/>
          </w:tcPr>
          <w:p w14:paraId="4A1188CC"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УСЬОГО</w:t>
            </w:r>
          </w:p>
        </w:tc>
        <w:tc>
          <w:tcPr>
            <w:tcW w:w="1108" w:type="dxa"/>
            <w:shd w:val="clear" w:color="auto" w:fill="E2F0D9"/>
            <w:vAlign w:val="center"/>
          </w:tcPr>
          <w:p w14:paraId="1DB9CA36"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4 846 000,00</w:t>
            </w:r>
          </w:p>
        </w:tc>
        <w:tc>
          <w:tcPr>
            <w:tcW w:w="1108" w:type="dxa"/>
            <w:shd w:val="clear" w:color="auto" w:fill="E2F0D9"/>
            <w:vAlign w:val="center"/>
          </w:tcPr>
          <w:p w14:paraId="7B8F33C2"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2 315 000,00</w:t>
            </w:r>
          </w:p>
        </w:tc>
        <w:tc>
          <w:tcPr>
            <w:tcW w:w="1108" w:type="dxa"/>
            <w:shd w:val="clear" w:color="auto" w:fill="E2F0D9"/>
            <w:vAlign w:val="center"/>
          </w:tcPr>
          <w:p w14:paraId="3FC197E2"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1 502 000,00</w:t>
            </w:r>
          </w:p>
        </w:tc>
        <w:tc>
          <w:tcPr>
            <w:tcW w:w="1108" w:type="dxa"/>
            <w:shd w:val="clear" w:color="auto" w:fill="E2F0D9"/>
            <w:vAlign w:val="center"/>
          </w:tcPr>
          <w:p w14:paraId="00EC7D11"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1 029 000,00</w:t>
            </w:r>
          </w:p>
        </w:tc>
        <w:tc>
          <w:tcPr>
            <w:tcW w:w="1108" w:type="dxa"/>
            <w:shd w:val="clear" w:color="auto" w:fill="E2F0D9"/>
            <w:vAlign w:val="center"/>
          </w:tcPr>
          <w:p w14:paraId="0B869EFD"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37 350,00</w:t>
            </w:r>
          </w:p>
        </w:tc>
        <w:tc>
          <w:tcPr>
            <w:tcW w:w="1108" w:type="dxa"/>
            <w:shd w:val="clear" w:color="auto" w:fill="E2F0D9"/>
            <w:vAlign w:val="center"/>
          </w:tcPr>
          <w:p w14:paraId="468E1106"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15 000,00</w:t>
            </w:r>
          </w:p>
        </w:tc>
        <w:tc>
          <w:tcPr>
            <w:tcW w:w="1108" w:type="dxa"/>
            <w:shd w:val="clear" w:color="auto" w:fill="E2F0D9"/>
            <w:vAlign w:val="center"/>
          </w:tcPr>
          <w:p w14:paraId="532FF29A"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12 350,00</w:t>
            </w:r>
          </w:p>
        </w:tc>
        <w:tc>
          <w:tcPr>
            <w:tcW w:w="1108" w:type="dxa"/>
            <w:shd w:val="clear" w:color="auto" w:fill="E2F0D9"/>
            <w:vAlign w:val="center"/>
          </w:tcPr>
          <w:p w14:paraId="717AD0D0" w14:textId="77777777" w:rsidR="00CB42C5" w:rsidRPr="00CB42C5" w:rsidRDefault="00CB42C5" w:rsidP="00E75626">
            <w:pPr>
              <w:jc w:val="center"/>
              <w:rPr>
                <w:color w:val="000000" w:themeColor="text1"/>
                <w:sz w:val="16"/>
                <w:szCs w:val="16"/>
                <w:lang w:val="uk-UA"/>
              </w:rPr>
            </w:pPr>
            <w:r w:rsidRPr="00CB42C5">
              <w:rPr>
                <w:b/>
                <w:color w:val="000000" w:themeColor="text1"/>
                <w:sz w:val="16"/>
                <w:szCs w:val="16"/>
                <w:lang w:val="uk-UA"/>
              </w:rPr>
              <w:t>10 000,00</w:t>
            </w:r>
          </w:p>
        </w:tc>
      </w:tr>
    </w:tbl>
    <w:p w14:paraId="7CF9E6EE" w14:textId="77777777" w:rsidR="00CB42C5" w:rsidRPr="00CB42C5" w:rsidRDefault="00CB42C5" w:rsidP="00CB42C5">
      <w:pPr>
        <w:spacing w:before="240" w:line="276" w:lineRule="auto"/>
        <w:ind w:firstLine="567"/>
        <w:jc w:val="both"/>
        <w:rPr>
          <w:color w:val="000000" w:themeColor="text1"/>
          <w:sz w:val="28"/>
          <w:szCs w:val="28"/>
          <w:lang w:val="uk-UA"/>
        </w:rPr>
      </w:pPr>
      <w:r w:rsidRPr="00CB42C5">
        <w:rPr>
          <w:color w:val="000000" w:themeColor="text1"/>
          <w:sz w:val="28"/>
          <w:szCs w:val="28"/>
          <w:lang w:val="uk-UA"/>
        </w:rPr>
        <w:t>Примітка: фінансові показники наведено у тис. грн відповідно до проєкту Додатку 1 до СПІ громади 2027-2029. Остаточний розподіл може уточнюватися після доведення фінансовим органом граничних показників та за результатами розгляду місцевою інвестиційною радою.</w:t>
      </w:r>
    </w:p>
    <w:p w14:paraId="1A1D378B" w14:textId="77777777" w:rsidR="00CB42C5" w:rsidRPr="00CB42C5" w:rsidRDefault="00CB42C5" w:rsidP="00CB42C5">
      <w:pPr>
        <w:pStyle w:val="2"/>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2.6. Логіка пріоритезації напрямів</w:t>
      </w:r>
    </w:p>
    <w:p w14:paraId="6DE8855E"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Пріоритезація напрямів у СПІ громади 2027-2029 базується на поєднанні стратегічної відповідності, суспільної користі, готовності до реалізації, впливу на безпеку та стійкість громади, а також можливості залучення додаткових джерел фінансування.</w:t>
      </w:r>
    </w:p>
    <w:p w14:paraId="0C5157FE"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lastRenderedPageBreak/>
        <w:t>Найбільша частка орієнтовного граничного обсягу публічних інвестицій спрямовується на галузі «Освіта і наука» та «Муніципальна інфраструктура та послуги», що відповідає потребі громади у створенні безпечної, сучасної та енергоефективної інфраструктури, розвитку доступної освіти, модернізації комунальних мереж, підвищенні якості водопостачання і водовідведення, впорядкуванні вулиць і доріг та адаптації до кліматичних викликів.</w:t>
      </w:r>
    </w:p>
    <w:p w14:paraId="27A97408"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Напрями соціальної сфери, громадської безпеки, енергетики та спорту визначені як важливі для посилення згуртованості громади, підтримки ветеранів, розвитку меморіальної інфраструктури, підвищення готовності до надзвичайних ситуацій, формування здорового способу життя та розвитку відновлюваної енергетики.</w:t>
      </w:r>
    </w:p>
    <w:p w14:paraId="2AD518B2"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Проєкти та програми, які надалі формуватимуться в межах цих напрямів, повинні проходити підготовку, оцінку відповідності, галузеву (секторальну) оцінку, експертну оцінку та пріоритезацію відповідно до вимог реформи управління публічними інвестиціями та функціоналу системи DREAM.</w:t>
      </w:r>
    </w:p>
    <w:p w14:paraId="4C212A92" w14:textId="77777777" w:rsidR="00CB42C5" w:rsidRPr="00CB42C5" w:rsidRDefault="00CB42C5" w:rsidP="00CB42C5">
      <w:pPr>
        <w:pStyle w:val="1"/>
        <w:spacing w:line="276" w:lineRule="auto"/>
        <w:rPr>
          <w:rFonts w:ascii="Times New Roman" w:hAnsi="Times New Roman" w:cs="Times New Roman"/>
          <w:b/>
          <w:bCs/>
          <w:color w:val="000000" w:themeColor="text1"/>
          <w:sz w:val="28"/>
          <w:szCs w:val="28"/>
          <w:lang w:val="uk-UA"/>
        </w:rPr>
      </w:pPr>
      <w:r w:rsidRPr="00CB42C5">
        <w:rPr>
          <w:rFonts w:ascii="Times New Roman" w:hAnsi="Times New Roman" w:cs="Times New Roman"/>
          <w:b/>
          <w:bCs/>
          <w:color w:val="000000" w:themeColor="text1"/>
          <w:sz w:val="28"/>
          <w:szCs w:val="28"/>
          <w:lang w:val="uk-UA"/>
        </w:rPr>
        <w:t>3. ЗАКЛЮЧНА ЧАСТИНА</w:t>
      </w:r>
    </w:p>
    <w:p w14:paraId="2F6B0EF0"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СПІ громади 2027-2029 є базовим інструментом середньострокового планування публічних інвестицій Гірської сільської територіальної громади. Він визначає рамку, в межах якої у 2027-2029 роках здійснюватиметься підготовка, оцінка, пріоритезація та подальша реалізація публічних інвестиційних проєктів і програм.</w:t>
      </w:r>
    </w:p>
    <w:p w14:paraId="3928D63E"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Визначення напрямів публічного інвестування має ключове значення для подальшого формування галузевих (секторальних) портфелів та Єдиного проєктного портфеля публічних інвестицій громади. Саме відповідність проєкту або програми визначеному напряму є передумовою для його належної підготовки, оцінки, пріоритезації та подальшого розгляду щодо фінансування.</w:t>
      </w:r>
    </w:p>
    <w:p w14:paraId="6EAFE62E"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Підготовка проєктів і програм у межах Плану повинна забезпечувати зв’язок між стратегічним завданням, проблемою, яку має вирішити проєкт, цільовими показниками напряму, очікуваними результатами, фінансовими потребами, джерелами фінансування та спроможністю громади утримувати створені або модернізовані активи після завершення інвестиційної фази.</w:t>
      </w:r>
    </w:p>
    <w:p w14:paraId="6D1E74DC"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t>Після схвалення та затвердження Плану інформація щодо напрямів публічного інвестування, цільових показників, орієнтовних фінансових потреб та відповідних проєктів має бути внесена до системи DREAM. Це забезпечить прозорість, простежуваність рішень, можливість моніторингу, формування галузевих портфелів та Єдиного проєктного портфеля громади.</w:t>
      </w:r>
    </w:p>
    <w:p w14:paraId="44760964" w14:textId="77777777" w:rsidR="00CB42C5" w:rsidRPr="00CB42C5" w:rsidRDefault="00CB42C5" w:rsidP="00CB42C5">
      <w:pPr>
        <w:spacing w:line="276" w:lineRule="auto"/>
        <w:ind w:firstLine="567"/>
        <w:jc w:val="both"/>
        <w:rPr>
          <w:color w:val="000000" w:themeColor="text1"/>
          <w:sz w:val="28"/>
          <w:szCs w:val="28"/>
          <w:lang w:val="uk-UA"/>
        </w:rPr>
      </w:pPr>
      <w:r w:rsidRPr="00CB42C5">
        <w:rPr>
          <w:color w:val="000000" w:themeColor="text1"/>
          <w:sz w:val="28"/>
          <w:szCs w:val="28"/>
          <w:lang w:val="uk-UA"/>
        </w:rPr>
        <w:lastRenderedPageBreak/>
        <w:t>План підлягає щорічному оновленню з урахуванням результатів моніторингу, зміни фінансової спроможності громади, актуалізації стратегічних документів, появи нових джерел фінансування, рівня готовності проєктів та рішень місцевої інвестиційної ради і місцевої комісії з питань розподілу публічних інвестицій.</w:t>
      </w:r>
    </w:p>
    <w:p w14:paraId="7F5329B3" w14:textId="77777777" w:rsidR="00CB42C5" w:rsidRPr="00CB42C5" w:rsidRDefault="00CB42C5" w:rsidP="00CB42C5">
      <w:pPr>
        <w:spacing w:line="276" w:lineRule="auto"/>
        <w:ind w:firstLine="567"/>
        <w:jc w:val="both"/>
        <w:rPr>
          <w:color w:val="000000" w:themeColor="text1"/>
          <w:sz w:val="28"/>
          <w:szCs w:val="28"/>
          <w:lang w:val="uk-UA"/>
        </w:rPr>
      </w:pPr>
      <w:r w:rsidRPr="00CB42C5">
        <w:rPr>
          <w:b/>
          <w:color w:val="000000" w:themeColor="text1"/>
          <w:sz w:val="28"/>
          <w:szCs w:val="28"/>
          <w:lang w:val="uk-UA"/>
        </w:rPr>
        <w:t xml:space="preserve">Додаток 1. </w:t>
      </w:r>
      <w:r w:rsidRPr="00CB42C5">
        <w:rPr>
          <w:color w:val="000000" w:themeColor="text1"/>
          <w:sz w:val="28"/>
          <w:szCs w:val="28"/>
          <w:lang w:val="uk-UA"/>
        </w:rPr>
        <w:t>Основні напрями публічного інвестування, цільові показники, орієнтовні фінансові потреби та орієнтовний граничний розподіл публічних інвестицій Гірської сільської територіальної громади на 2027-2029 роки.</w:t>
      </w:r>
    </w:p>
    <w:p w14:paraId="3473B934" w14:textId="77777777" w:rsidR="00CB42C5" w:rsidRPr="00CB42C5" w:rsidRDefault="00CB42C5" w:rsidP="00CB42C5">
      <w:pPr>
        <w:ind w:firstLine="567"/>
        <w:jc w:val="both"/>
        <w:rPr>
          <w:color w:val="000000" w:themeColor="text1"/>
          <w:sz w:val="28"/>
          <w:szCs w:val="28"/>
          <w:lang w:val="uk-UA"/>
        </w:rPr>
      </w:pPr>
    </w:p>
    <w:p w14:paraId="5694DF6C" w14:textId="77777777" w:rsidR="00CB42C5" w:rsidRDefault="00CB42C5" w:rsidP="00CB42C5">
      <w:pPr>
        <w:ind w:firstLine="567"/>
        <w:jc w:val="both"/>
        <w:rPr>
          <w:color w:val="000000" w:themeColor="text1"/>
          <w:lang w:val="uk-UA"/>
        </w:rPr>
        <w:sectPr w:rsidR="00CB42C5" w:rsidSect="00034616">
          <w:pgSz w:w="12240" w:h="15840"/>
          <w:pgMar w:top="1134" w:right="1020" w:bottom="1134" w:left="1247" w:header="720" w:footer="720" w:gutter="0"/>
          <w:cols w:space="720"/>
          <w:docGrid w:linePitch="360"/>
        </w:sectPr>
      </w:pPr>
    </w:p>
    <w:p w14:paraId="284C22C7" w14:textId="77777777" w:rsidR="00CB42C5" w:rsidRPr="00CB42C5" w:rsidRDefault="00CB42C5" w:rsidP="00CB42C5">
      <w:pPr>
        <w:ind w:firstLine="567"/>
        <w:jc w:val="center"/>
        <w:rPr>
          <w:b/>
          <w:bCs/>
          <w:color w:val="000000" w:themeColor="text1"/>
          <w:sz w:val="28"/>
          <w:szCs w:val="28"/>
          <w:lang w:val="uk-UA"/>
        </w:rPr>
      </w:pPr>
      <w:r w:rsidRPr="00CB42C5">
        <w:rPr>
          <w:b/>
          <w:bCs/>
          <w:color w:val="000000" w:themeColor="text1"/>
          <w:sz w:val="28"/>
          <w:szCs w:val="28"/>
          <w:lang w:val="uk-UA"/>
        </w:rPr>
        <w:lastRenderedPageBreak/>
        <w:t>Основні напрями публічного інвестування, цільові показники, орієнтовні фінансові потреби та орієнтовний граничний розподіл публічних інвестицій Гірської сільської територіальної громади на 2027-2029 роки.</w:t>
      </w:r>
    </w:p>
    <w:p w14:paraId="0BDEFF64" w14:textId="77777777" w:rsidR="00CB42C5" w:rsidRPr="00CB42C5" w:rsidRDefault="00CB42C5" w:rsidP="00CB42C5">
      <w:pPr>
        <w:ind w:firstLine="567"/>
        <w:rPr>
          <w:b/>
          <w:bCs/>
          <w:color w:val="000000" w:themeColor="text1"/>
          <w:sz w:val="28"/>
          <w:szCs w:val="28"/>
          <w:u w:val="single"/>
          <w:lang w:val="uk-UA"/>
        </w:rPr>
      </w:pPr>
      <w:r w:rsidRPr="00CB42C5">
        <w:rPr>
          <w:b/>
          <w:bCs/>
          <w:color w:val="000000" w:themeColor="text1"/>
          <w:sz w:val="28"/>
          <w:szCs w:val="28"/>
          <w:u w:val="single"/>
          <w:lang w:val="uk-UA"/>
        </w:rPr>
        <w:t>Підстава для інвестування:</w:t>
      </w:r>
    </w:p>
    <w:p w14:paraId="04F863AB" w14:textId="77777777" w:rsidR="00CB42C5" w:rsidRPr="00CB42C5" w:rsidRDefault="00CB42C5" w:rsidP="00CB42C5">
      <w:pPr>
        <w:ind w:firstLine="567"/>
        <w:rPr>
          <w:color w:val="000000" w:themeColor="text1"/>
          <w:sz w:val="28"/>
          <w:szCs w:val="28"/>
          <w:lang w:val="uk-UA"/>
        </w:rPr>
      </w:pPr>
      <w:r w:rsidRPr="00CB42C5">
        <w:rPr>
          <w:color w:val="000000" w:themeColor="text1"/>
          <w:sz w:val="28"/>
          <w:szCs w:val="28"/>
          <w:lang w:val="uk-UA"/>
        </w:rPr>
        <w:t>Найменування документа стратегічного планування - Стратегія розвитку Гірської сільської територіальної громади</w:t>
      </w:r>
    </w:p>
    <w:p w14:paraId="48143D69" w14:textId="77777777" w:rsidR="00CB42C5" w:rsidRPr="00CB42C5" w:rsidRDefault="00CB42C5" w:rsidP="00CB42C5">
      <w:pPr>
        <w:ind w:firstLine="567"/>
        <w:rPr>
          <w:color w:val="000000" w:themeColor="text1"/>
          <w:sz w:val="28"/>
          <w:szCs w:val="28"/>
          <w:lang w:val="uk-UA"/>
        </w:rPr>
      </w:pPr>
      <w:r w:rsidRPr="00CB42C5">
        <w:rPr>
          <w:color w:val="000000" w:themeColor="text1"/>
          <w:sz w:val="28"/>
          <w:szCs w:val="28"/>
          <w:lang w:val="uk-UA"/>
        </w:rPr>
        <w:t>Джерело даних показників - Дані моніторингу виконання стратегії розвитку</w:t>
      </w:r>
    </w:p>
    <w:tbl>
      <w:tblPr>
        <w:tblW w:w="154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1582"/>
        <w:gridCol w:w="1114"/>
        <w:gridCol w:w="914"/>
        <w:gridCol w:w="654"/>
        <w:gridCol w:w="654"/>
        <w:gridCol w:w="654"/>
        <w:gridCol w:w="1139"/>
        <w:gridCol w:w="1134"/>
        <w:gridCol w:w="1134"/>
        <w:gridCol w:w="1109"/>
        <w:gridCol w:w="25"/>
        <w:gridCol w:w="1095"/>
        <w:gridCol w:w="872"/>
        <w:gridCol w:w="856"/>
        <w:gridCol w:w="921"/>
      </w:tblGrid>
      <w:tr w:rsidR="00CB42C5" w:rsidRPr="00367C09" w14:paraId="2EB6306B" w14:textId="77777777" w:rsidTr="00CB42C5">
        <w:trPr>
          <w:trHeight w:val="1500"/>
        </w:trPr>
        <w:tc>
          <w:tcPr>
            <w:tcW w:w="1595" w:type="dxa"/>
            <w:vMerge w:val="restart"/>
            <w:shd w:val="clear" w:color="auto" w:fill="auto"/>
            <w:vAlign w:val="center"/>
            <w:hideMark/>
          </w:tcPr>
          <w:p w14:paraId="4B84B80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Напрям публічного інвестування, перелік діючих проєктів у межах напряму та інформація для проєктів, котрі необхідно розробити для досягнення цільових показників за напрямом</w:t>
            </w:r>
          </w:p>
        </w:tc>
        <w:tc>
          <w:tcPr>
            <w:tcW w:w="1582" w:type="dxa"/>
            <w:vMerge w:val="restart"/>
            <w:shd w:val="clear" w:color="auto" w:fill="auto"/>
            <w:vAlign w:val="center"/>
            <w:hideMark/>
          </w:tcPr>
          <w:p w14:paraId="3D94473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Назва індикатора вимірювання показників </w:t>
            </w:r>
          </w:p>
        </w:tc>
        <w:tc>
          <w:tcPr>
            <w:tcW w:w="1114" w:type="dxa"/>
            <w:vMerge w:val="restart"/>
            <w:shd w:val="clear" w:color="auto" w:fill="auto"/>
            <w:vAlign w:val="center"/>
            <w:hideMark/>
          </w:tcPr>
          <w:p w14:paraId="7C7E14E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Одиниці вимірювання показника</w:t>
            </w:r>
          </w:p>
        </w:tc>
        <w:tc>
          <w:tcPr>
            <w:tcW w:w="914" w:type="dxa"/>
            <w:vMerge w:val="restart"/>
            <w:shd w:val="clear" w:color="auto" w:fill="auto"/>
            <w:vAlign w:val="center"/>
            <w:hideMark/>
          </w:tcPr>
          <w:p w14:paraId="0BF4B3A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Базове значення показника</w:t>
            </w:r>
          </w:p>
        </w:tc>
        <w:tc>
          <w:tcPr>
            <w:tcW w:w="1962" w:type="dxa"/>
            <w:gridSpan w:val="3"/>
            <w:shd w:val="clear" w:color="auto" w:fill="auto"/>
            <w:vAlign w:val="center"/>
            <w:hideMark/>
          </w:tcPr>
          <w:p w14:paraId="459D613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Цільове значення показника</w:t>
            </w:r>
          </w:p>
        </w:tc>
        <w:tc>
          <w:tcPr>
            <w:tcW w:w="1139" w:type="dxa"/>
            <w:shd w:val="clear" w:color="auto" w:fill="auto"/>
            <w:vAlign w:val="center"/>
            <w:hideMark/>
          </w:tcPr>
          <w:p w14:paraId="41A665E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Орієнтовні фінансові потреби, тис. грн.</w:t>
            </w:r>
          </w:p>
        </w:tc>
        <w:tc>
          <w:tcPr>
            <w:tcW w:w="3377" w:type="dxa"/>
            <w:gridSpan w:val="3"/>
            <w:shd w:val="clear" w:color="auto" w:fill="auto"/>
            <w:vAlign w:val="center"/>
            <w:hideMark/>
          </w:tcPr>
          <w:p w14:paraId="279F0A6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в тому числі по роках</w:t>
            </w:r>
          </w:p>
        </w:tc>
        <w:tc>
          <w:tcPr>
            <w:tcW w:w="1120" w:type="dxa"/>
            <w:gridSpan w:val="2"/>
            <w:shd w:val="clear" w:color="auto" w:fill="auto"/>
            <w:vAlign w:val="center"/>
            <w:hideMark/>
          </w:tcPr>
          <w:p w14:paraId="1B5E1A6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Розподіл орієнтовного граничного обсягу публічних інвестицій, тис.грн.</w:t>
            </w:r>
          </w:p>
        </w:tc>
        <w:tc>
          <w:tcPr>
            <w:tcW w:w="2649" w:type="dxa"/>
            <w:gridSpan w:val="3"/>
            <w:shd w:val="clear" w:color="auto" w:fill="auto"/>
            <w:vAlign w:val="center"/>
            <w:hideMark/>
          </w:tcPr>
          <w:p w14:paraId="0428DD1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в тому числі по роках</w:t>
            </w:r>
          </w:p>
        </w:tc>
      </w:tr>
      <w:tr w:rsidR="00CB42C5" w:rsidRPr="00367C09" w14:paraId="2F3A2278" w14:textId="77777777" w:rsidTr="00CB42C5">
        <w:trPr>
          <w:trHeight w:val="1935"/>
        </w:trPr>
        <w:tc>
          <w:tcPr>
            <w:tcW w:w="1595" w:type="dxa"/>
            <w:vMerge/>
            <w:vAlign w:val="center"/>
            <w:hideMark/>
          </w:tcPr>
          <w:p w14:paraId="1E6C3EC8" w14:textId="77777777" w:rsidR="00CB42C5" w:rsidRPr="00367C09" w:rsidRDefault="00CB42C5" w:rsidP="00E75626">
            <w:pPr>
              <w:rPr>
                <w:color w:val="000000"/>
                <w:sz w:val="16"/>
                <w:szCs w:val="16"/>
                <w:lang w:val="uk-UA" w:eastAsia="uk-UA"/>
              </w:rPr>
            </w:pPr>
          </w:p>
        </w:tc>
        <w:tc>
          <w:tcPr>
            <w:tcW w:w="1582" w:type="dxa"/>
            <w:vMerge/>
            <w:vAlign w:val="center"/>
            <w:hideMark/>
          </w:tcPr>
          <w:p w14:paraId="39B14431" w14:textId="77777777" w:rsidR="00CB42C5" w:rsidRPr="00367C09" w:rsidRDefault="00CB42C5" w:rsidP="00E75626">
            <w:pPr>
              <w:rPr>
                <w:color w:val="000000"/>
                <w:sz w:val="16"/>
                <w:szCs w:val="16"/>
                <w:lang w:val="uk-UA" w:eastAsia="uk-UA"/>
              </w:rPr>
            </w:pPr>
          </w:p>
        </w:tc>
        <w:tc>
          <w:tcPr>
            <w:tcW w:w="1114" w:type="dxa"/>
            <w:vMerge/>
            <w:vAlign w:val="center"/>
            <w:hideMark/>
          </w:tcPr>
          <w:p w14:paraId="6091D4DB" w14:textId="77777777" w:rsidR="00CB42C5" w:rsidRPr="00367C09" w:rsidRDefault="00CB42C5" w:rsidP="00E75626">
            <w:pPr>
              <w:rPr>
                <w:color w:val="000000"/>
                <w:sz w:val="16"/>
                <w:szCs w:val="16"/>
                <w:lang w:val="uk-UA" w:eastAsia="uk-UA"/>
              </w:rPr>
            </w:pPr>
          </w:p>
        </w:tc>
        <w:tc>
          <w:tcPr>
            <w:tcW w:w="914" w:type="dxa"/>
            <w:vMerge/>
            <w:vAlign w:val="center"/>
            <w:hideMark/>
          </w:tcPr>
          <w:p w14:paraId="559FB338" w14:textId="77777777" w:rsidR="00CB42C5" w:rsidRPr="00367C09" w:rsidRDefault="00CB42C5" w:rsidP="00E75626">
            <w:pPr>
              <w:rPr>
                <w:color w:val="000000"/>
                <w:sz w:val="16"/>
                <w:szCs w:val="16"/>
                <w:lang w:val="uk-UA" w:eastAsia="uk-UA"/>
              </w:rPr>
            </w:pPr>
          </w:p>
        </w:tc>
        <w:tc>
          <w:tcPr>
            <w:tcW w:w="654" w:type="dxa"/>
            <w:shd w:val="clear" w:color="auto" w:fill="auto"/>
            <w:vAlign w:val="center"/>
            <w:hideMark/>
          </w:tcPr>
          <w:p w14:paraId="6AAB472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на кінець 2027 </w:t>
            </w:r>
          </w:p>
        </w:tc>
        <w:tc>
          <w:tcPr>
            <w:tcW w:w="654" w:type="dxa"/>
            <w:shd w:val="clear" w:color="auto" w:fill="auto"/>
            <w:vAlign w:val="center"/>
            <w:hideMark/>
          </w:tcPr>
          <w:p w14:paraId="47D4AA6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на кінець 2028 </w:t>
            </w:r>
          </w:p>
        </w:tc>
        <w:tc>
          <w:tcPr>
            <w:tcW w:w="654" w:type="dxa"/>
            <w:shd w:val="clear" w:color="auto" w:fill="auto"/>
            <w:vAlign w:val="center"/>
            <w:hideMark/>
          </w:tcPr>
          <w:p w14:paraId="449952E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на кінець 2029 </w:t>
            </w:r>
          </w:p>
        </w:tc>
        <w:tc>
          <w:tcPr>
            <w:tcW w:w="1139" w:type="dxa"/>
            <w:vAlign w:val="center"/>
            <w:hideMark/>
          </w:tcPr>
          <w:p w14:paraId="490F72CA" w14:textId="77777777" w:rsidR="00CB42C5" w:rsidRPr="00367C09" w:rsidRDefault="00CB42C5" w:rsidP="00E75626">
            <w:pPr>
              <w:rPr>
                <w:color w:val="000000"/>
                <w:sz w:val="16"/>
                <w:szCs w:val="16"/>
                <w:lang w:val="uk-UA" w:eastAsia="uk-UA"/>
              </w:rPr>
            </w:pPr>
          </w:p>
        </w:tc>
        <w:tc>
          <w:tcPr>
            <w:tcW w:w="1134" w:type="dxa"/>
            <w:shd w:val="clear" w:color="auto" w:fill="auto"/>
            <w:vAlign w:val="center"/>
            <w:hideMark/>
          </w:tcPr>
          <w:p w14:paraId="70B392A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2027 рік</w:t>
            </w:r>
          </w:p>
        </w:tc>
        <w:tc>
          <w:tcPr>
            <w:tcW w:w="1134" w:type="dxa"/>
            <w:shd w:val="clear" w:color="auto" w:fill="auto"/>
            <w:vAlign w:val="center"/>
            <w:hideMark/>
          </w:tcPr>
          <w:p w14:paraId="340E511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2028 рік</w:t>
            </w:r>
          </w:p>
        </w:tc>
        <w:tc>
          <w:tcPr>
            <w:tcW w:w="1134" w:type="dxa"/>
            <w:gridSpan w:val="2"/>
            <w:shd w:val="clear" w:color="auto" w:fill="auto"/>
            <w:vAlign w:val="center"/>
            <w:hideMark/>
          </w:tcPr>
          <w:p w14:paraId="24497DD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2029 рік</w:t>
            </w:r>
          </w:p>
        </w:tc>
        <w:tc>
          <w:tcPr>
            <w:tcW w:w="1095" w:type="dxa"/>
            <w:vAlign w:val="center"/>
            <w:hideMark/>
          </w:tcPr>
          <w:p w14:paraId="326DEB43" w14:textId="77777777" w:rsidR="00CB42C5" w:rsidRPr="00367C09" w:rsidRDefault="00CB42C5" w:rsidP="00E75626">
            <w:pPr>
              <w:rPr>
                <w:color w:val="000000"/>
                <w:sz w:val="16"/>
                <w:szCs w:val="16"/>
                <w:lang w:val="uk-UA" w:eastAsia="uk-UA"/>
              </w:rPr>
            </w:pPr>
          </w:p>
        </w:tc>
        <w:tc>
          <w:tcPr>
            <w:tcW w:w="872" w:type="dxa"/>
            <w:shd w:val="clear" w:color="auto" w:fill="auto"/>
            <w:vAlign w:val="center"/>
            <w:hideMark/>
          </w:tcPr>
          <w:p w14:paraId="3DE745B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2027 рік</w:t>
            </w:r>
          </w:p>
        </w:tc>
        <w:tc>
          <w:tcPr>
            <w:tcW w:w="856" w:type="dxa"/>
            <w:shd w:val="clear" w:color="auto" w:fill="auto"/>
            <w:vAlign w:val="center"/>
            <w:hideMark/>
          </w:tcPr>
          <w:p w14:paraId="6C6AC8F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2028 рік</w:t>
            </w:r>
          </w:p>
        </w:tc>
        <w:tc>
          <w:tcPr>
            <w:tcW w:w="921" w:type="dxa"/>
            <w:shd w:val="clear" w:color="auto" w:fill="auto"/>
            <w:vAlign w:val="center"/>
            <w:hideMark/>
          </w:tcPr>
          <w:p w14:paraId="57AD524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2029 рік</w:t>
            </w:r>
          </w:p>
        </w:tc>
      </w:tr>
      <w:tr w:rsidR="00CB42C5" w:rsidRPr="00367C09" w14:paraId="61CFB954" w14:textId="77777777" w:rsidTr="00CB42C5">
        <w:trPr>
          <w:trHeight w:val="750"/>
        </w:trPr>
        <w:tc>
          <w:tcPr>
            <w:tcW w:w="7167" w:type="dxa"/>
            <w:gridSpan w:val="7"/>
            <w:shd w:val="clear" w:color="auto" w:fill="auto"/>
            <w:vAlign w:val="center"/>
            <w:hideMark/>
          </w:tcPr>
          <w:p w14:paraId="644923AB" w14:textId="77777777" w:rsidR="00CB42C5" w:rsidRPr="00367C09" w:rsidRDefault="00CB42C5" w:rsidP="00E75626">
            <w:pPr>
              <w:rPr>
                <w:b/>
                <w:bCs/>
                <w:color w:val="000000"/>
                <w:sz w:val="16"/>
                <w:szCs w:val="16"/>
                <w:lang w:val="uk-UA" w:eastAsia="uk-UA"/>
              </w:rPr>
            </w:pPr>
            <w:r w:rsidRPr="00367C09">
              <w:rPr>
                <w:b/>
                <w:bCs/>
                <w:color w:val="000000"/>
                <w:sz w:val="16"/>
                <w:szCs w:val="16"/>
                <w:lang w:val="uk-UA" w:eastAsia="uk-UA"/>
              </w:rPr>
              <w:t>Разом потреба в інвестиційних ресурсах та орієнтовний граничний обсяг публічних інвестицій, в тому числі:</w:t>
            </w:r>
          </w:p>
        </w:tc>
        <w:tc>
          <w:tcPr>
            <w:tcW w:w="1139" w:type="dxa"/>
            <w:shd w:val="clear" w:color="auto" w:fill="auto"/>
            <w:vAlign w:val="center"/>
            <w:hideMark/>
          </w:tcPr>
          <w:p w14:paraId="64EA3B4C"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4 846 000,00</w:t>
            </w:r>
          </w:p>
        </w:tc>
        <w:tc>
          <w:tcPr>
            <w:tcW w:w="1134" w:type="dxa"/>
            <w:shd w:val="clear" w:color="auto" w:fill="auto"/>
            <w:vAlign w:val="center"/>
            <w:hideMark/>
          </w:tcPr>
          <w:p w14:paraId="08F1CD32"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2 315 000,00</w:t>
            </w:r>
          </w:p>
        </w:tc>
        <w:tc>
          <w:tcPr>
            <w:tcW w:w="1134" w:type="dxa"/>
            <w:shd w:val="clear" w:color="auto" w:fill="auto"/>
            <w:vAlign w:val="center"/>
            <w:hideMark/>
          </w:tcPr>
          <w:p w14:paraId="3F59B0EF"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1 502 000,00</w:t>
            </w:r>
          </w:p>
        </w:tc>
        <w:tc>
          <w:tcPr>
            <w:tcW w:w="1134" w:type="dxa"/>
            <w:gridSpan w:val="2"/>
            <w:shd w:val="clear" w:color="auto" w:fill="auto"/>
            <w:vAlign w:val="center"/>
            <w:hideMark/>
          </w:tcPr>
          <w:p w14:paraId="6EE59C62"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1 029 000,00</w:t>
            </w:r>
          </w:p>
        </w:tc>
        <w:tc>
          <w:tcPr>
            <w:tcW w:w="1095" w:type="dxa"/>
            <w:shd w:val="clear" w:color="auto" w:fill="auto"/>
            <w:vAlign w:val="center"/>
            <w:hideMark/>
          </w:tcPr>
          <w:p w14:paraId="79AD5A74"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37 350,00</w:t>
            </w:r>
          </w:p>
        </w:tc>
        <w:tc>
          <w:tcPr>
            <w:tcW w:w="872" w:type="dxa"/>
            <w:shd w:val="clear" w:color="auto" w:fill="auto"/>
            <w:vAlign w:val="center"/>
            <w:hideMark/>
          </w:tcPr>
          <w:p w14:paraId="0A7401EA"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15 000,00</w:t>
            </w:r>
          </w:p>
        </w:tc>
        <w:tc>
          <w:tcPr>
            <w:tcW w:w="856" w:type="dxa"/>
            <w:shd w:val="clear" w:color="auto" w:fill="auto"/>
            <w:vAlign w:val="center"/>
            <w:hideMark/>
          </w:tcPr>
          <w:p w14:paraId="1F7A2588"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12 350,00</w:t>
            </w:r>
          </w:p>
        </w:tc>
        <w:tc>
          <w:tcPr>
            <w:tcW w:w="921" w:type="dxa"/>
            <w:shd w:val="clear" w:color="auto" w:fill="auto"/>
            <w:vAlign w:val="center"/>
            <w:hideMark/>
          </w:tcPr>
          <w:p w14:paraId="2BFE9CBD" w14:textId="77777777" w:rsidR="00CB42C5" w:rsidRPr="00367C09" w:rsidRDefault="00CB42C5" w:rsidP="00E75626">
            <w:pPr>
              <w:jc w:val="center"/>
              <w:rPr>
                <w:b/>
                <w:bCs/>
                <w:color w:val="000000"/>
                <w:sz w:val="16"/>
                <w:szCs w:val="16"/>
                <w:lang w:val="uk-UA" w:eastAsia="uk-UA"/>
              </w:rPr>
            </w:pPr>
            <w:r w:rsidRPr="00367C09">
              <w:rPr>
                <w:b/>
                <w:bCs/>
                <w:color w:val="000000"/>
                <w:sz w:val="16"/>
                <w:szCs w:val="16"/>
                <w:lang w:val="uk-UA" w:eastAsia="uk-UA"/>
              </w:rPr>
              <w:t>10 000,00</w:t>
            </w:r>
          </w:p>
        </w:tc>
      </w:tr>
      <w:tr w:rsidR="00CB42C5" w:rsidRPr="00367C09" w14:paraId="6F9C421C" w14:textId="77777777" w:rsidTr="00CB42C5">
        <w:trPr>
          <w:trHeight w:val="675"/>
        </w:trPr>
        <w:tc>
          <w:tcPr>
            <w:tcW w:w="7167" w:type="dxa"/>
            <w:gridSpan w:val="7"/>
            <w:shd w:val="clear" w:color="60CBF3" w:fill="60CBF3"/>
            <w:noWrap/>
            <w:vAlign w:val="center"/>
            <w:hideMark/>
          </w:tcPr>
          <w:p w14:paraId="7905ADF8"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 xml:space="preserve">Галузь (сектор) публічного інвестування – </w:t>
            </w:r>
            <w:r w:rsidRPr="00367C09">
              <w:rPr>
                <w:i/>
                <w:iCs/>
                <w:color w:val="000000"/>
                <w:sz w:val="16"/>
                <w:szCs w:val="16"/>
                <w:lang w:val="uk-UA" w:eastAsia="uk-UA"/>
              </w:rPr>
              <w:t>Освіта і наука</w:t>
            </w:r>
          </w:p>
        </w:tc>
        <w:tc>
          <w:tcPr>
            <w:tcW w:w="1139" w:type="dxa"/>
            <w:shd w:val="clear" w:color="60CBF3" w:fill="60CBF3"/>
            <w:vAlign w:val="center"/>
            <w:hideMark/>
          </w:tcPr>
          <w:p w14:paraId="69EFF6D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2 523 500,00</w:t>
            </w:r>
          </w:p>
        </w:tc>
        <w:tc>
          <w:tcPr>
            <w:tcW w:w="1134" w:type="dxa"/>
            <w:shd w:val="clear" w:color="60CBF3" w:fill="60CBF3"/>
            <w:vAlign w:val="center"/>
            <w:hideMark/>
          </w:tcPr>
          <w:p w14:paraId="35DE21D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1 426 500,00</w:t>
            </w:r>
          </w:p>
        </w:tc>
        <w:tc>
          <w:tcPr>
            <w:tcW w:w="1134" w:type="dxa"/>
            <w:shd w:val="clear" w:color="60CBF3" w:fill="60CBF3"/>
            <w:vAlign w:val="center"/>
            <w:hideMark/>
          </w:tcPr>
          <w:p w14:paraId="25C4759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661 000,00</w:t>
            </w:r>
          </w:p>
        </w:tc>
        <w:tc>
          <w:tcPr>
            <w:tcW w:w="1134" w:type="dxa"/>
            <w:gridSpan w:val="2"/>
            <w:shd w:val="clear" w:color="60CBF3" w:fill="60CBF3"/>
            <w:vAlign w:val="center"/>
            <w:hideMark/>
          </w:tcPr>
          <w:p w14:paraId="7CDF145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436 000,00</w:t>
            </w:r>
          </w:p>
        </w:tc>
        <w:tc>
          <w:tcPr>
            <w:tcW w:w="1095" w:type="dxa"/>
            <w:shd w:val="clear" w:color="60CBF3" w:fill="60CBF3"/>
            <w:vAlign w:val="center"/>
            <w:hideMark/>
          </w:tcPr>
          <w:p w14:paraId="151B3CB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22 350,00</w:t>
            </w:r>
          </w:p>
        </w:tc>
        <w:tc>
          <w:tcPr>
            <w:tcW w:w="872" w:type="dxa"/>
            <w:shd w:val="clear" w:color="60CBF3" w:fill="60CBF3"/>
            <w:vAlign w:val="center"/>
            <w:hideMark/>
          </w:tcPr>
          <w:p w14:paraId="50F4476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10 700,00</w:t>
            </w:r>
          </w:p>
        </w:tc>
        <w:tc>
          <w:tcPr>
            <w:tcW w:w="856" w:type="dxa"/>
            <w:shd w:val="clear" w:color="60CBF3" w:fill="60CBF3"/>
            <w:vAlign w:val="center"/>
            <w:hideMark/>
          </w:tcPr>
          <w:p w14:paraId="466483A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6 850,00</w:t>
            </w:r>
          </w:p>
        </w:tc>
        <w:tc>
          <w:tcPr>
            <w:tcW w:w="921" w:type="dxa"/>
            <w:shd w:val="clear" w:color="60CBF3" w:fill="60CBF3"/>
            <w:vAlign w:val="center"/>
            <w:hideMark/>
          </w:tcPr>
          <w:p w14:paraId="191C595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4 800,00</w:t>
            </w:r>
          </w:p>
        </w:tc>
      </w:tr>
      <w:tr w:rsidR="00CB42C5" w:rsidRPr="00367C09" w14:paraId="4837672F" w14:textId="77777777" w:rsidTr="00CB42C5">
        <w:trPr>
          <w:trHeight w:val="690"/>
        </w:trPr>
        <w:tc>
          <w:tcPr>
            <w:tcW w:w="7167" w:type="dxa"/>
            <w:gridSpan w:val="7"/>
            <w:shd w:val="clear" w:color="CAEDFB" w:fill="CAEDFB"/>
            <w:noWrap/>
            <w:vAlign w:val="center"/>
            <w:hideMark/>
          </w:tcPr>
          <w:p w14:paraId="58A10E6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Освіта</w:t>
            </w:r>
          </w:p>
        </w:tc>
        <w:tc>
          <w:tcPr>
            <w:tcW w:w="1139" w:type="dxa"/>
            <w:shd w:val="clear" w:color="CAEDFB" w:fill="CAEDFB"/>
            <w:vAlign w:val="center"/>
            <w:hideMark/>
          </w:tcPr>
          <w:p w14:paraId="35B2645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2 523 500,00</w:t>
            </w:r>
          </w:p>
        </w:tc>
        <w:tc>
          <w:tcPr>
            <w:tcW w:w="1134" w:type="dxa"/>
            <w:shd w:val="clear" w:color="CAEDFB" w:fill="CAEDFB"/>
            <w:vAlign w:val="center"/>
            <w:hideMark/>
          </w:tcPr>
          <w:p w14:paraId="17C0AFD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1 426 500,00</w:t>
            </w:r>
          </w:p>
        </w:tc>
        <w:tc>
          <w:tcPr>
            <w:tcW w:w="1134" w:type="dxa"/>
            <w:shd w:val="clear" w:color="CAEDFB" w:fill="CAEDFB"/>
            <w:vAlign w:val="center"/>
            <w:hideMark/>
          </w:tcPr>
          <w:p w14:paraId="5627324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661 000,00</w:t>
            </w:r>
          </w:p>
        </w:tc>
        <w:tc>
          <w:tcPr>
            <w:tcW w:w="1134" w:type="dxa"/>
            <w:gridSpan w:val="2"/>
            <w:shd w:val="clear" w:color="CAEDFB" w:fill="CAEDFB"/>
            <w:vAlign w:val="center"/>
            <w:hideMark/>
          </w:tcPr>
          <w:p w14:paraId="38BFF5A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436 000,00</w:t>
            </w:r>
          </w:p>
        </w:tc>
        <w:tc>
          <w:tcPr>
            <w:tcW w:w="1095" w:type="dxa"/>
            <w:shd w:val="clear" w:color="CAEDFB" w:fill="CAEDFB"/>
            <w:vAlign w:val="center"/>
            <w:hideMark/>
          </w:tcPr>
          <w:p w14:paraId="3740D6A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22 350,00</w:t>
            </w:r>
          </w:p>
        </w:tc>
        <w:tc>
          <w:tcPr>
            <w:tcW w:w="872" w:type="dxa"/>
            <w:shd w:val="clear" w:color="CAEDFB" w:fill="CAEDFB"/>
            <w:vAlign w:val="center"/>
            <w:hideMark/>
          </w:tcPr>
          <w:p w14:paraId="4D7862B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10 700,00</w:t>
            </w:r>
          </w:p>
        </w:tc>
        <w:tc>
          <w:tcPr>
            <w:tcW w:w="856" w:type="dxa"/>
            <w:shd w:val="clear" w:color="CAEDFB" w:fill="CAEDFB"/>
            <w:vAlign w:val="center"/>
            <w:hideMark/>
          </w:tcPr>
          <w:p w14:paraId="1E71003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6 850,00</w:t>
            </w:r>
          </w:p>
        </w:tc>
        <w:tc>
          <w:tcPr>
            <w:tcW w:w="921" w:type="dxa"/>
            <w:shd w:val="clear" w:color="CAEDFB" w:fill="CAEDFB"/>
            <w:vAlign w:val="center"/>
            <w:hideMark/>
          </w:tcPr>
          <w:p w14:paraId="70214A9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4 800,00</w:t>
            </w:r>
          </w:p>
        </w:tc>
      </w:tr>
      <w:tr w:rsidR="00CB42C5" w:rsidRPr="00367C09" w14:paraId="6E1887DF" w14:textId="77777777" w:rsidTr="00CB42C5">
        <w:trPr>
          <w:trHeight w:val="1905"/>
        </w:trPr>
        <w:tc>
          <w:tcPr>
            <w:tcW w:w="1595" w:type="dxa"/>
            <w:shd w:val="clear" w:color="FFD6C1" w:fill="FFD6C1"/>
            <w:vAlign w:val="center"/>
            <w:hideMark/>
          </w:tcPr>
          <w:p w14:paraId="107E584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Реконструкція, відновлення, ремонт та нове будівництво інфраструктури закладів освіти</w:t>
            </w:r>
          </w:p>
        </w:tc>
        <w:tc>
          <w:tcPr>
            <w:tcW w:w="1582" w:type="dxa"/>
            <w:shd w:val="clear" w:color="FFD6C1" w:fill="FFD6C1"/>
            <w:vAlign w:val="center"/>
            <w:hideMark/>
          </w:tcPr>
          <w:p w14:paraId="5A0E8732"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оновленої інфраструктури закладів освіти</w:t>
            </w:r>
          </w:p>
        </w:tc>
        <w:tc>
          <w:tcPr>
            <w:tcW w:w="1114" w:type="dxa"/>
            <w:shd w:val="clear" w:color="FFD6C1" w:fill="FFD6C1"/>
            <w:vAlign w:val="center"/>
            <w:hideMark/>
          </w:tcPr>
          <w:p w14:paraId="7A65615A"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1E54B1E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w:t>
            </w:r>
          </w:p>
        </w:tc>
        <w:tc>
          <w:tcPr>
            <w:tcW w:w="654" w:type="dxa"/>
            <w:shd w:val="clear" w:color="FFD6C1" w:fill="FFD6C1"/>
            <w:noWrap/>
            <w:vAlign w:val="center"/>
            <w:hideMark/>
          </w:tcPr>
          <w:p w14:paraId="3238EC1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w:t>
            </w:r>
          </w:p>
        </w:tc>
        <w:tc>
          <w:tcPr>
            <w:tcW w:w="654" w:type="dxa"/>
            <w:shd w:val="clear" w:color="FFD6C1" w:fill="FFD6C1"/>
            <w:noWrap/>
            <w:vAlign w:val="center"/>
            <w:hideMark/>
          </w:tcPr>
          <w:p w14:paraId="4CC50E2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65</w:t>
            </w:r>
          </w:p>
        </w:tc>
        <w:tc>
          <w:tcPr>
            <w:tcW w:w="654" w:type="dxa"/>
            <w:shd w:val="clear" w:color="FFD6C1" w:fill="FFD6C1"/>
            <w:noWrap/>
            <w:vAlign w:val="center"/>
            <w:hideMark/>
          </w:tcPr>
          <w:p w14:paraId="3EBD076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1139" w:type="dxa"/>
            <w:shd w:val="clear" w:color="FFD6C1" w:fill="FFD6C1"/>
            <w:noWrap/>
            <w:vAlign w:val="center"/>
            <w:hideMark/>
          </w:tcPr>
          <w:p w14:paraId="74D198F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2 000 000,00</w:t>
            </w:r>
          </w:p>
        </w:tc>
        <w:tc>
          <w:tcPr>
            <w:tcW w:w="1134" w:type="dxa"/>
            <w:shd w:val="clear" w:color="FFD6C1" w:fill="FFD6C1"/>
            <w:noWrap/>
            <w:vAlign w:val="center"/>
            <w:hideMark/>
          </w:tcPr>
          <w:p w14:paraId="27E6FFF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1 200 000,00</w:t>
            </w:r>
          </w:p>
        </w:tc>
        <w:tc>
          <w:tcPr>
            <w:tcW w:w="1134" w:type="dxa"/>
            <w:shd w:val="clear" w:color="FFD6C1" w:fill="FFD6C1"/>
            <w:noWrap/>
            <w:vAlign w:val="center"/>
            <w:hideMark/>
          </w:tcPr>
          <w:p w14:paraId="63F5BF4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400 000,00</w:t>
            </w:r>
          </w:p>
        </w:tc>
        <w:tc>
          <w:tcPr>
            <w:tcW w:w="1134" w:type="dxa"/>
            <w:gridSpan w:val="2"/>
            <w:shd w:val="clear" w:color="FFD6C1" w:fill="FFD6C1"/>
            <w:noWrap/>
            <w:vAlign w:val="center"/>
            <w:hideMark/>
          </w:tcPr>
          <w:p w14:paraId="65B7005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400 000,00</w:t>
            </w:r>
          </w:p>
        </w:tc>
        <w:tc>
          <w:tcPr>
            <w:tcW w:w="1095" w:type="dxa"/>
            <w:shd w:val="clear" w:color="FFD6C1" w:fill="FFD6C1"/>
            <w:noWrap/>
            <w:vAlign w:val="center"/>
            <w:hideMark/>
          </w:tcPr>
          <w:p w14:paraId="38961B9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15 750,00</w:t>
            </w:r>
          </w:p>
        </w:tc>
        <w:tc>
          <w:tcPr>
            <w:tcW w:w="872" w:type="dxa"/>
            <w:shd w:val="clear" w:color="FFD6C1" w:fill="FFD6C1"/>
            <w:noWrap/>
            <w:vAlign w:val="center"/>
            <w:hideMark/>
          </w:tcPr>
          <w:p w14:paraId="71AD835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8 000,00</w:t>
            </w:r>
          </w:p>
        </w:tc>
        <w:tc>
          <w:tcPr>
            <w:tcW w:w="856" w:type="dxa"/>
            <w:shd w:val="clear" w:color="FFD6C1" w:fill="FFD6C1"/>
            <w:noWrap/>
            <w:vAlign w:val="center"/>
            <w:hideMark/>
          </w:tcPr>
          <w:p w14:paraId="28937FE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3 750,00</w:t>
            </w:r>
          </w:p>
        </w:tc>
        <w:tc>
          <w:tcPr>
            <w:tcW w:w="921" w:type="dxa"/>
            <w:shd w:val="clear" w:color="FFD6C1" w:fill="FFD6C1"/>
            <w:noWrap/>
            <w:vAlign w:val="center"/>
            <w:hideMark/>
          </w:tcPr>
          <w:p w14:paraId="3D9DE9A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4 000,00</w:t>
            </w:r>
          </w:p>
        </w:tc>
      </w:tr>
      <w:tr w:rsidR="00CB42C5" w:rsidRPr="00367C09" w14:paraId="2D72E83A" w14:textId="77777777" w:rsidTr="00CB42C5">
        <w:trPr>
          <w:trHeight w:val="1860"/>
        </w:trPr>
        <w:tc>
          <w:tcPr>
            <w:tcW w:w="1595" w:type="dxa"/>
            <w:shd w:val="clear" w:color="FFD6C1" w:fill="FFD6C1"/>
            <w:vAlign w:val="center"/>
            <w:hideMark/>
          </w:tcPr>
          <w:p w14:paraId="3E2173AB"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lastRenderedPageBreak/>
              <w:t>Облаштування захисних споруд цивільного захисту (укриттів) у закладах та установах освіти</w:t>
            </w:r>
          </w:p>
        </w:tc>
        <w:tc>
          <w:tcPr>
            <w:tcW w:w="1582" w:type="dxa"/>
            <w:shd w:val="clear" w:color="FFD6C1" w:fill="FFD6C1"/>
            <w:vAlign w:val="center"/>
            <w:hideMark/>
          </w:tcPr>
          <w:p w14:paraId="245F3220"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здобувачів загальної середньої освіти, які мають можливість укриття в захисних спорудах цивільного захисту та об’єктах фонду захисних споруд цивільного захисту</w:t>
            </w:r>
          </w:p>
        </w:tc>
        <w:tc>
          <w:tcPr>
            <w:tcW w:w="1114" w:type="dxa"/>
            <w:shd w:val="clear" w:color="FFD6C1" w:fill="FFD6C1"/>
            <w:vAlign w:val="center"/>
            <w:hideMark/>
          </w:tcPr>
          <w:p w14:paraId="7312C8A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32A845A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w:t>
            </w:r>
          </w:p>
        </w:tc>
        <w:tc>
          <w:tcPr>
            <w:tcW w:w="654" w:type="dxa"/>
            <w:shd w:val="clear" w:color="FFD6C1" w:fill="FFD6C1"/>
            <w:noWrap/>
            <w:vAlign w:val="center"/>
            <w:hideMark/>
          </w:tcPr>
          <w:p w14:paraId="7C85A85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75</w:t>
            </w:r>
          </w:p>
        </w:tc>
        <w:tc>
          <w:tcPr>
            <w:tcW w:w="654" w:type="dxa"/>
            <w:shd w:val="clear" w:color="FFD6C1" w:fill="FFD6C1"/>
            <w:noWrap/>
            <w:vAlign w:val="center"/>
            <w:hideMark/>
          </w:tcPr>
          <w:p w14:paraId="2E979E5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noWrap/>
            <w:vAlign w:val="center"/>
            <w:hideMark/>
          </w:tcPr>
          <w:p w14:paraId="09A26B5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1139" w:type="dxa"/>
            <w:shd w:val="clear" w:color="FFD6C1" w:fill="FFD6C1"/>
            <w:noWrap/>
            <w:vAlign w:val="center"/>
            <w:hideMark/>
          </w:tcPr>
          <w:p w14:paraId="36FBB1A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310 000,00</w:t>
            </w:r>
          </w:p>
        </w:tc>
        <w:tc>
          <w:tcPr>
            <w:tcW w:w="1134" w:type="dxa"/>
            <w:shd w:val="clear" w:color="FFD6C1" w:fill="FFD6C1"/>
            <w:noWrap/>
            <w:vAlign w:val="center"/>
            <w:hideMark/>
          </w:tcPr>
          <w:p w14:paraId="70DA57F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195 000,00</w:t>
            </w:r>
          </w:p>
        </w:tc>
        <w:tc>
          <w:tcPr>
            <w:tcW w:w="1134" w:type="dxa"/>
            <w:shd w:val="clear" w:color="FFD6C1" w:fill="FFD6C1"/>
            <w:noWrap/>
            <w:vAlign w:val="center"/>
            <w:hideMark/>
          </w:tcPr>
          <w:p w14:paraId="036D567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115 000,00</w:t>
            </w:r>
          </w:p>
        </w:tc>
        <w:tc>
          <w:tcPr>
            <w:tcW w:w="1134" w:type="dxa"/>
            <w:gridSpan w:val="2"/>
            <w:shd w:val="clear" w:color="FFD6C1" w:fill="FFD6C1"/>
            <w:noWrap/>
            <w:vAlign w:val="center"/>
            <w:hideMark/>
          </w:tcPr>
          <w:p w14:paraId="149B658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FFD6C1" w:fill="FFD6C1"/>
            <w:noWrap/>
            <w:vAlign w:val="center"/>
            <w:hideMark/>
          </w:tcPr>
          <w:p w14:paraId="2893CD4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4 000,00</w:t>
            </w:r>
          </w:p>
        </w:tc>
        <w:tc>
          <w:tcPr>
            <w:tcW w:w="872" w:type="dxa"/>
            <w:shd w:val="clear" w:color="FFD6C1" w:fill="FFD6C1"/>
            <w:noWrap/>
            <w:vAlign w:val="center"/>
            <w:hideMark/>
          </w:tcPr>
          <w:p w14:paraId="49361A3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c>
          <w:tcPr>
            <w:tcW w:w="856" w:type="dxa"/>
            <w:shd w:val="clear" w:color="FFD6C1" w:fill="FFD6C1"/>
            <w:noWrap/>
            <w:vAlign w:val="center"/>
            <w:hideMark/>
          </w:tcPr>
          <w:p w14:paraId="3B97B30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c>
          <w:tcPr>
            <w:tcW w:w="921" w:type="dxa"/>
            <w:shd w:val="clear" w:color="FFD6C1" w:fill="FFD6C1"/>
            <w:noWrap/>
            <w:vAlign w:val="center"/>
            <w:hideMark/>
          </w:tcPr>
          <w:p w14:paraId="45BAE1B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0E9A16EB" w14:textId="77777777" w:rsidTr="00CB42C5">
        <w:trPr>
          <w:trHeight w:val="1650"/>
        </w:trPr>
        <w:tc>
          <w:tcPr>
            <w:tcW w:w="1595" w:type="dxa"/>
            <w:vMerge w:val="restart"/>
            <w:shd w:val="clear" w:color="FFD6C1" w:fill="FFD6C1"/>
            <w:vAlign w:val="center"/>
            <w:hideMark/>
          </w:tcPr>
          <w:p w14:paraId="2C43C75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Сучасний освітній простір та якісний зміст: лабораторії, майстерні, кабінети тощо</w:t>
            </w:r>
          </w:p>
        </w:tc>
        <w:tc>
          <w:tcPr>
            <w:tcW w:w="1582" w:type="dxa"/>
            <w:shd w:val="clear" w:color="FFD6C1" w:fill="FFD6C1"/>
            <w:vAlign w:val="center"/>
            <w:hideMark/>
          </w:tcPr>
          <w:p w14:paraId="3F445A3C"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закладів освіти, що забезпечують здобуття загальної середньої освіти, в яких облаштовано осередки «Захисту України»</w:t>
            </w:r>
          </w:p>
        </w:tc>
        <w:tc>
          <w:tcPr>
            <w:tcW w:w="1114" w:type="dxa"/>
            <w:shd w:val="clear" w:color="FFD6C1" w:fill="FFD6C1"/>
            <w:vAlign w:val="center"/>
            <w:hideMark/>
          </w:tcPr>
          <w:p w14:paraId="3C4677A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766922E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w:t>
            </w:r>
          </w:p>
        </w:tc>
        <w:tc>
          <w:tcPr>
            <w:tcW w:w="654" w:type="dxa"/>
            <w:shd w:val="clear" w:color="FFD6C1" w:fill="FFD6C1"/>
            <w:noWrap/>
            <w:vAlign w:val="center"/>
            <w:hideMark/>
          </w:tcPr>
          <w:p w14:paraId="3A6DAF1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noWrap/>
            <w:vAlign w:val="center"/>
            <w:hideMark/>
          </w:tcPr>
          <w:p w14:paraId="1CE3133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noWrap/>
            <w:vAlign w:val="center"/>
            <w:hideMark/>
          </w:tcPr>
          <w:p w14:paraId="4E64391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1139" w:type="dxa"/>
            <w:vMerge w:val="restart"/>
            <w:shd w:val="clear" w:color="FFD6C1" w:fill="FFD6C1"/>
            <w:noWrap/>
            <w:vAlign w:val="center"/>
            <w:hideMark/>
          </w:tcPr>
          <w:p w14:paraId="75EEC54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3 000,00</w:t>
            </w:r>
          </w:p>
        </w:tc>
        <w:tc>
          <w:tcPr>
            <w:tcW w:w="1134" w:type="dxa"/>
            <w:vMerge w:val="restart"/>
            <w:shd w:val="clear" w:color="FFD6C1" w:fill="FFD6C1"/>
            <w:noWrap/>
            <w:vAlign w:val="center"/>
            <w:hideMark/>
          </w:tcPr>
          <w:p w14:paraId="6412144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1134" w:type="dxa"/>
            <w:vMerge w:val="restart"/>
            <w:shd w:val="clear" w:color="FFD6C1" w:fill="FFD6C1"/>
            <w:noWrap/>
            <w:vAlign w:val="center"/>
            <w:hideMark/>
          </w:tcPr>
          <w:p w14:paraId="24A17EC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1134" w:type="dxa"/>
            <w:gridSpan w:val="2"/>
            <w:vMerge w:val="restart"/>
            <w:shd w:val="clear" w:color="FFD6C1" w:fill="FFD6C1"/>
            <w:noWrap/>
            <w:vAlign w:val="center"/>
            <w:hideMark/>
          </w:tcPr>
          <w:p w14:paraId="62886F1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1095" w:type="dxa"/>
            <w:vMerge w:val="restart"/>
            <w:shd w:val="clear" w:color="FFD6C1" w:fill="FFD6C1"/>
            <w:noWrap/>
            <w:vAlign w:val="center"/>
            <w:hideMark/>
          </w:tcPr>
          <w:p w14:paraId="271B331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72" w:type="dxa"/>
            <w:vMerge w:val="restart"/>
            <w:shd w:val="clear" w:color="FFD6C1" w:fill="FFD6C1"/>
            <w:noWrap/>
            <w:vAlign w:val="center"/>
            <w:hideMark/>
          </w:tcPr>
          <w:p w14:paraId="5984538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856" w:type="dxa"/>
            <w:vMerge w:val="restart"/>
            <w:shd w:val="clear" w:color="FFD6C1" w:fill="FFD6C1"/>
            <w:noWrap/>
            <w:vAlign w:val="center"/>
            <w:hideMark/>
          </w:tcPr>
          <w:p w14:paraId="4485F94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921" w:type="dxa"/>
            <w:vMerge w:val="restart"/>
            <w:shd w:val="clear" w:color="FFD6C1" w:fill="FFD6C1"/>
            <w:noWrap/>
            <w:vAlign w:val="center"/>
            <w:hideMark/>
          </w:tcPr>
          <w:p w14:paraId="62B9D7D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r>
      <w:tr w:rsidR="00CB42C5" w:rsidRPr="00367C09" w14:paraId="6BCBC2BD" w14:textId="77777777" w:rsidTr="00CB42C5">
        <w:trPr>
          <w:trHeight w:val="1215"/>
        </w:trPr>
        <w:tc>
          <w:tcPr>
            <w:tcW w:w="1595" w:type="dxa"/>
            <w:vMerge/>
            <w:vAlign w:val="center"/>
            <w:hideMark/>
          </w:tcPr>
          <w:p w14:paraId="486DF79C"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3DC0E50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розвитку сучасного освітнього середовища закладів загальної середньої освіти</w:t>
            </w:r>
          </w:p>
        </w:tc>
        <w:tc>
          <w:tcPr>
            <w:tcW w:w="1114" w:type="dxa"/>
            <w:shd w:val="clear" w:color="FFD6C1" w:fill="FFD6C1"/>
            <w:vAlign w:val="center"/>
            <w:hideMark/>
          </w:tcPr>
          <w:p w14:paraId="2C1F10B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3ED107C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w:t>
            </w:r>
          </w:p>
        </w:tc>
        <w:tc>
          <w:tcPr>
            <w:tcW w:w="654" w:type="dxa"/>
            <w:shd w:val="clear" w:color="FFD6C1" w:fill="FFD6C1"/>
            <w:noWrap/>
            <w:vAlign w:val="center"/>
            <w:hideMark/>
          </w:tcPr>
          <w:p w14:paraId="7424728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75</w:t>
            </w:r>
          </w:p>
        </w:tc>
        <w:tc>
          <w:tcPr>
            <w:tcW w:w="654" w:type="dxa"/>
            <w:shd w:val="clear" w:color="FFD6C1" w:fill="FFD6C1"/>
            <w:noWrap/>
            <w:vAlign w:val="center"/>
            <w:hideMark/>
          </w:tcPr>
          <w:p w14:paraId="354B5E7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654" w:type="dxa"/>
            <w:shd w:val="clear" w:color="FFD6C1" w:fill="FFD6C1"/>
            <w:noWrap/>
            <w:vAlign w:val="center"/>
            <w:hideMark/>
          </w:tcPr>
          <w:p w14:paraId="2773F3F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90</w:t>
            </w:r>
          </w:p>
        </w:tc>
        <w:tc>
          <w:tcPr>
            <w:tcW w:w="1139" w:type="dxa"/>
            <w:vMerge/>
            <w:vAlign w:val="center"/>
            <w:hideMark/>
          </w:tcPr>
          <w:p w14:paraId="26622FEE"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1FD58CF6"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5E8D887D"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76BA1C6B"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5CE11C1F"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4300B6CA"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0D7141F2"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4CFB9D3B" w14:textId="77777777" w:rsidR="00CB42C5" w:rsidRPr="00367C09" w:rsidRDefault="00CB42C5" w:rsidP="00E75626">
            <w:pPr>
              <w:jc w:val="center"/>
              <w:rPr>
                <w:color w:val="000000"/>
                <w:sz w:val="16"/>
                <w:szCs w:val="16"/>
                <w:lang w:val="uk-UA" w:eastAsia="uk-UA"/>
              </w:rPr>
            </w:pPr>
          </w:p>
        </w:tc>
      </w:tr>
      <w:tr w:rsidR="00CB42C5" w:rsidRPr="00367C09" w14:paraId="3AB04E2F" w14:textId="77777777" w:rsidTr="00CB42C5">
        <w:trPr>
          <w:trHeight w:val="1290"/>
        </w:trPr>
        <w:tc>
          <w:tcPr>
            <w:tcW w:w="1595" w:type="dxa"/>
            <w:vMerge/>
            <w:vAlign w:val="center"/>
            <w:hideMark/>
          </w:tcPr>
          <w:p w14:paraId="02FAB27E"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669E398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приведення закладів дошкільної освіти на відповідність державним стандартам</w:t>
            </w:r>
          </w:p>
        </w:tc>
        <w:tc>
          <w:tcPr>
            <w:tcW w:w="1114" w:type="dxa"/>
            <w:shd w:val="clear" w:color="FFD6C1" w:fill="FFD6C1"/>
            <w:vAlign w:val="center"/>
            <w:hideMark/>
          </w:tcPr>
          <w:p w14:paraId="5F12D5C0"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709F1D6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654" w:type="dxa"/>
            <w:shd w:val="clear" w:color="FFD6C1" w:fill="FFD6C1"/>
            <w:noWrap/>
            <w:vAlign w:val="center"/>
            <w:hideMark/>
          </w:tcPr>
          <w:p w14:paraId="233920B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90</w:t>
            </w:r>
          </w:p>
        </w:tc>
        <w:tc>
          <w:tcPr>
            <w:tcW w:w="654" w:type="dxa"/>
            <w:shd w:val="clear" w:color="FFD6C1" w:fill="FFD6C1"/>
            <w:noWrap/>
            <w:vAlign w:val="center"/>
            <w:hideMark/>
          </w:tcPr>
          <w:p w14:paraId="61A9BE6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noWrap/>
            <w:vAlign w:val="center"/>
            <w:hideMark/>
          </w:tcPr>
          <w:p w14:paraId="47FAB47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1139" w:type="dxa"/>
            <w:vMerge/>
            <w:vAlign w:val="center"/>
            <w:hideMark/>
          </w:tcPr>
          <w:p w14:paraId="77EAD9ED"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07B753FC"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1F1D99D4"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4DA32518"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06D2E3B6"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6376765C"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52A79EEF"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038905CD" w14:textId="77777777" w:rsidR="00CB42C5" w:rsidRPr="00367C09" w:rsidRDefault="00CB42C5" w:rsidP="00E75626">
            <w:pPr>
              <w:jc w:val="center"/>
              <w:rPr>
                <w:color w:val="000000"/>
                <w:sz w:val="16"/>
                <w:szCs w:val="16"/>
                <w:lang w:val="uk-UA" w:eastAsia="uk-UA"/>
              </w:rPr>
            </w:pPr>
          </w:p>
        </w:tc>
      </w:tr>
      <w:tr w:rsidR="00CB42C5" w:rsidRPr="00367C09" w14:paraId="131A7D6A" w14:textId="77777777" w:rsidTr="00CB42C5">
        <w:trPr>
          <w:trHeight w:val="1665"/>
        </w:trPr>
        <w:tc>
          <w:tcPr>
            <w:tcW w:w="1595" w:type="dxa"/>
            <w:shd w:val="clear" w:color="FFD6C1" w:fill="FFD6C1"/>
            <w:vAlign w:val="center"/>
            <w:hideMark/>
          </w:tcPr>
          <w:p w14:paraId="18B42A3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Енергоефективність та енергонезалежність  будівель закладів та установ освіти</w:t>
            </w:r>
          </w:p>
        </w:tc>
        <w:tc>
          <w:tcPr>
            <w:tcW w:w="1582" w:type="dxa"/>
            <w:shd w:val="clear" w:color="FFD6C1" w:fill="FFD6C1"/>
            <w:vAlign w:val="center"/>
            <w:hideMark/>
          </w:tcPr>
          <w:p w14:paraId="52C3F18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зниження витрат на опалення та/або електроенергію після впровадження заходів з підвищення енергоефективності</w:t>
            </w:r>
          </w:p>
        </w:tc>
        <w:tc>
          <w:tcPr>
            <w:tcW w:w="1114" w:type="dxa"/>
            <w:shd w:val="clear" w:color="FFD6C1" w:fill="FFD6C1"/>
            <w:vAlign w:val="center"/>
            <w:hideMark/>
          </w:tcPr>
          <w:p w14:paraId="421552FC"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471D54F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noWrap/>
            <w:vAlign w:val="center"/>
            <w:hideMark/>
          </w:tcPr>
          <w:p w14:paraId="4B50F27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noWrap/>
            <w:vAlign w:val="center"/>
            <w:hideMark/>
          </w:tcPr>
          <w:p w14:paraId="7B720F7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654" w:type="dxa"/>
            <w:shd w:val="clear" w:color="FFD6C1" w:fill="FFD6C1"/>
            <w:noWrap/>
            <w:vAlign w:val="center"/>
            <w:hideMark/>
          </w:tcPr>
          <w:p w14:paraId="61C986A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1139" w:type="dxa"/>
            <w:shd w:val="clear" w:color="FFD6C1" w:fill="FFD6C1"/>
            <w:noWrap/>
            <w:vAlign w:val="center"/>
            <w:hideMark/>
          </w:tcPr>
          <w:p w14:paraId="0B3F96E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110 500,00</w:t>
            </w:r>
          </w:p>
        </w:tc>
        <w:tc>
          <w:tcPr>
            <w:tcW w:w="1134" w:type="dxa"/>
            <w:shd w:val="clear" w:color="FFD6C1" w:fill="FFD6C1"/>
            <w:noWrap/>
            <w:vAlign w:val="center"/>
            <w:hideMark/>
          </w:tcPr>
          <w:p w14:paraId="218CD46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1134" w:type="dxa"/>
            <w:shd w:val="clear" w:color="FFD6C1" w:fill="FFD6C1"/>
            <w:noWrap/>
            <w:vAlign w:val="center"/>
            <w:hideMark/>
          </w:tcPr>
          <w:p w14:paraId="32BDBEB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110 000,00</w:t>
            </w:r>
          </w:p>
        </w:tc>
        <w:tc>
          <w:tcPr>
            <w:tcW w:w="1134" w:type="dxa"/>
            <w:gridSpan w:val="2"/>
            <w:shd w:val="clear" w:color="FFD6C1" w:fill="FFD6C1"/>
            <w:noWrap/>
            <w:vAlign w:val="center"/>
            <w:hideMark/>
          </w:tcPr>
          <w:p w14:paraId="3449AAD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FFD6C1" w:fill="FFD6C1"/>
            <w:noWrap/>
            <w:vAlign w:val="center"/>
            <w:hideMark/>
          </w:tcPr>
          <w:p w14:paraId="092C2E2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300,00</w:t>
            </w:r>
          </w:p>
        </w:tc>
        <w:tc>
          <w:tcPr>
            <w:tcW w:w="872" w:type="dxa"/>
            <w:shd w:val="clear" w:color="FFD6C1" w:fill="FFD6C1"/>
            <w:noWrap/>
            <w:vAlign w:val="center"/>
            <w:hideMark/>
          </w:tcPr>
          <w:p w14:paraId="7EF3A0E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856" w:type="dxa"/>
            <w:shd w:val="clear" w:color="FFD6C1" w:fill="FFD6C1"/>
            <w:noWrap/>
            <w:vAlign w:val="center"/>
            <w:hideMark/>
          </w:tcPr>
          <w:p w14:paraId="636FA43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921" w:type="dxa"/>
            <w:shd w:val="clear" w:color="FFD6C1" w:fill="FFD6C1"/>
            <w:noWrap/>
            <w:vAlign w:val="center"/>
            <w:hideMark/>
          </w:tcPr>
          <w:p w14:paraId="4CFCA38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7A51773B" w14:textId="77777777" w:rsidTr="00CB42C5">
        <w:trPr>
          <w:trHeight w:val="1665"/>
        </w:trPr>
        <w:tc>
          <w:tcPr>
            <w:tcW w:w="1595" w:type="dxa"/>
            <w:shd w:val="clear" w:color="FFD6C1" w:fill="FFD6C1"/>
            <w:vAlign w:val="center"/>
            <w:hideMark/>
          </w:tcPr>
          <w:p w14:paraId="7A49F949"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Забезпечення доступу до якісного та безпечного харчування у закладах освіти шляхом розвитку сучасної інфраструктури їдалень (харчоблоків)</w:t>
            </w:r>
          </w:p>
        </w:tc>
        <w:tc>
          <w:tcPr>
            <w:tcW w:w="1582" w:type="dxa"/>
            <w:shd w:val="clear" w:color="FFD6C1" w:fill="FFD6C1"/>
            <w:vAlign w:val="center"/>
            <w:hideMark/>
          </w:tcPr>
          <w:p w14:paraId="02ED650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модернізованих їдалень (харчоблоків) у закладах освіти</w:t>
            </w:r>
          </w:p>
        </w:tc>
        <w:tc>
          <w:tcPr>
            <w:tcW w:w="1114" w:type="dxa"/>
            <w:shd w:val="clear" w:color="FFD6C1" w:fill="FFD6C1"/>
            <w:vAlign w:val="center"/>
            <w:hideMark/>
          </w:tcPr>
          <w:p w14:paraId="684A5D31"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07E606D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654" w:type="dxa"/>
            <w:shd w:val="clear" w:color="FFD6C1" w:fill="FFD6C1"/>
            <w:noWrap/>
            <w:vAlign w:val="center"/>
            <w:hideMark/>
          </w:tcPr>
          <w:p w14:paraId="1EA1D92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w:t>
            </w:r>
          </w:p>
        </w:tc>
        <w:tc>
          <w:tcPr>
            <w:tcW w:w="654" w:type="dxa"/>
            <w:shd w:val="clear" w:color="FFD6C1" w:fill="FFD6C1"/>
            <w:noWrap/>
            <w:vAlign w:val="center"/>
            <w:hideMark/>
          </w:tcPr>
          <w:p w14:paraId="4215501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654" w:type="dxa"/>
            <w:shd w:val="clear" w:color="FFD6C1" w:fill="FFD6C1"/>
            <w:noWrap/>
            <w:vAlign w:val="center"/>
            <w:hideMark/>
          </w:tcPr>
          <w:p w14:paraId="46AF4E4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1139" w:type="dxa"/>
            <w:shd w:val="clear" w:color="FFD6C1" w:fill="FFD6C1"/>
            <w:noWrap/>
            <w:vAlign w:val="center"/>
            <w:hideMark/>
          </w:tcPr>
          <w:p w14:paraId="4E5B39F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100 000,00</w:t>
            </w:r>
          </w:p>
        </w:tc>
        <w:tc>
          <w:tcPr>
            <w:tcW w:w="1134" w:type="dxa"/>
            <w:shd w:val="clear" w:color="FFD6C1" w:fill="FFD6C1"/>
            <w:noWrap/>
            <w:vAlign w:val="center"/>
            <w:hideMark/>
          </w:tcPr>
          <w:p w14:paraId="1CCC4ED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30 000,00</w:t>
            </w:r>
          </w:p>
        </w:tc>
        <w:tc>
          <w:tcPr>
            <w:tcW w:w="1134" w:type="dxa"/>
            <w:shd w:val="clear" w:color="FFD6C1" w:fill="FFD6C1"/>
            <w:noWrap/>
            <w:vAlign w:val="center"/>
            <w:hideMark/>
          </w:tcPr>
          <w:p w14:paraId="64FA57B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35 000,00</w:t>
            </w:r>
          </w:p>
        </w:tc>
        <w:tc>
          <w:tcPr>
            <w:tcW w:w="1134" w:type="dxa"/>
            <w:gridSpan w:val="2"/>
            <w:shd w:val="clear" w:color="FFD6C1" w:fill="FFD6C1"/>
            <w:noWrap/>
            <w:vAlign w:val="center"/>
            <w:hideMark/>
          </w:tcPr>
          <w:p w14:paraId="7303E2B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35 000,00</w:t>
            </w:r>
          </w:p>
        </w:tc>
        <w:tc>
          <w:tcPr>
            <w:tcW w:w="1095" w:type="dxa"/>
            <w:shd w:val="clear" w:color="FFD6C1" w:fill="FFD6C1"/>
            <w:noWrap/>
            <w:vAlign w:val="center"/>
            <w:hideMark/>
          </w:tcPr>
          <w:p w14:paraId="771E760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1 800,00</w:t>
            </w:r>
          </w:p>
        </w:tc>
        <w:tc>
          <w:tcPr>
            <w:tcW w:w="872" w:type="dxa"/>
            <w:shd w:val="clear" w:color="FFD6C1" w:fill="FFD6C1"/>
            <w:noWrap/>
            <w:vAlign w:val="center"/>
            <w:hideMark/>
          </w:tcPr>
          <w:p w14:paraId="66A1DC4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56" w:type="dxa"/>
            <w:shd w:val="clear" w:color="FFD6C1" w:fill="FFD6C1"/>
            <w:noWrap/>
            <w:vAlign w:val="center"/>
            <w:hideMark/>
          </w:tcPr>
          <w:p w14:paraId="6A8B85F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700,00</w:t>
            </w:r>
          </w:p>
        </w:tc>
        <w:tc>
          <w:tcPr>
            <w:tcW w:w="921" w:type="dxa"/>
            <w:shd w:val="clear" w:color="FFD6C1" w:fill="FFD6C1"/>
            <w:noWrap/>
            <w:vAlign w:val="center"/>
            <w:hideMark/>
          </w:tcPr>
          <w:p w14:paraId="05A0866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600,00</w:t>
            </w:r>
          </w:p>
        </w:tc>
      </w:tr>
      <w:tr w:rsidR="00CB42C5" w:rsidRPr="00367C09" w14:paraId="1E5E0CF0" w14:textId="77777777" w:rsidTr="00CB42C5">
        <w:trPr>
          <w:trHeight w:val="675"/>
        </w:trPr>
        <w:tc>
          <w:tcPr>
            <w:tcW w:w="7167" w:type="dxa"/>
            <w:gridSpan w:val="7"/>
            <w:shd w:val="clear" w:color="60CBF3" w:fill="60CBF3"/>
            <w:noWrap/>
            <w:vAlign w:val="center"/>
            <w:hideMark/>
          </w:tcPr>
          <w:p w14:paraId="225813C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lastRenderedPageBreak/>
              <w:t xml:space="preserve">Галузь (сектор) публічного інвестування – </w:t>
            </w:r>
            <w:r w:rsidRPr="00367C09">
              <w:rPr>
                <w:i/>
                <w:iCs/>
                <w:color w:val="000000"/>
                <w:sz w:val="16"/>
                <w:szCs w:val="16"/>
                <w:lang w:val="uk-UA" w:eastAsia="uk-UA"/>
              </w:rPr>
              <w:t>Соціальна сфера</w:t>
            </w:r>
          </w:p>
        </w:tc>
        <w:tc>
          <w:tcPr>
            <w:tcW w:w="1139" w:type="dxa"/>
            <w:shd w:val="clear" w:color="60CBF3" w:fill="60CBF3"/>
            <w:vAlign w:val="center"/>
            <w:hideMark/>
          </w:tcPr>
          <w:p w14:paraId="27FAE71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32 500,00</w:t>
            </w:r>
          </w:p>
        </w:tc>
        <w:tc>
          <w:tcPr>
            <w:tcW w:w="1134" w:type="dxa"/>
            <w:shd w:val="clear" w:color="60CBF3" w:fill="60CBF3"/>
            <w:vAlign w:val="center"/>
            <w:hideMark/>
          </w:tcPr>
          <w:p w14:paraId="5F8079F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12 500,00</w:t>
            </w:r>
          </w:p>
        </w:tc>
        <w:tc>
          <w:tcPr>
            <w:tcW w:w="1134" w:type="dxa"/>
            <w:shd w:val="clear" w:color="60CBF3" w:fill="60CBF3"/>
            <w:vAlign w:val="center"/>
            <w:hideMark/>
          </w:tcPr>
          <w:p w14:paraId="5ED3779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60CBF3" w:fill="60CBF3"/>
            <w:vAlign w:val="center"/>
            <w:hideMark/>
          </w:tcPr>
          <w:p w14:paraId="71A059B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60CBF3" w:fill="60CBF3"/>
            <w:vAlign w:val="center"/>
            <w:hideMark/>
          </w:tcPr>
          <w:p w14:paraId="2F9E843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1 700,00</w:t>
            </w:r>
          </w:p>
        </w:tc>
        <w:tc>
          <w:tcPr>
            <w:tcW w:w="872" w:type="dxa"/>
            <w:shd w:val="clear" w:color="60CBF3" w:fill="60CBF3"/>
            <w:vAlign w:val="center"/>
            <w:hideMark/>
          </w:tcPr>
          <w:p w14:paraId="6F44125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1 200,00</w:t>
            </w:r>
          </w:p>
        </w:tc>
        <w:tc>
          <w:tcPr>
            <w:tcW w:w="856" w:type="dxa"/>
            <w:shd w:val="clear" w:color="60CBF3" w:fill="60CBF3"/>
            <w:vAlign w:val="center"/>
            <w:hideMark/>
          </w:tcPr>
          <w:p w14:paraId="218183C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921" w:type="dxa"/>
            <w:shd w:val="clear" w:color="60CBF3" w:fill="60CBF3"/>
            <w:vAlign w:val="center"/>
            <w:hideMark/>
          </w:tcPr>
          <w:p w14:paraId="00AA3FC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34B4C539" w14:textId="77777777" w:rsidTr="00CB42C5">
        <w:trPr>
          <w:trHeight w:val="660"/>
        </w:trPr>
        <w:tc>
          <w:tcPr>
            <w:tcW w:w="7167" w:type="dxa"/>
            <w:gridSpan w:val="7"/>
            <w:shd w:val="clear" w:color="CAEDFB" w:fill="CAEDFB"/>
            <w:noWrap/>
            <w:vAlign w:val="center"/>
            <w:hideMark/>
          </w:tcPr>
          <w:p w14:paraId="192323E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Ветерани</w:t>
            </w:r>
          </w:p>
        </w:tc>
        <w:tc>
          <w:tcPr>
            <w:tcW w:w="1139" w:type="dxa"/>
            <w:shd w:val="clear" w:color="CAEDFB" w:fill="CAEDFB"/>
            <w:vAlign w:val="center"/>
            <w:hideMark/>
          </w:tcPr>
          <w:p w14:paraId="7424927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32 500,00</w:t>
            </w:r>
          </w:p>
        </w:tc>
        <w:tc>
          <w:tcPr>
            <w:tcW w:w="1134" w:type="dxa"/>
            <w:shd w:val="clear" w:color="CAEDFB" w:fill="CAEDFB"/>
            <w:vAlign w:val="center"/>
            <w:hideMark/>
          </w:tcPr>
          <w:p w14:paraId="3A14D7D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12 500,00</w:t>
            </w:r>
          </w:p>
        </w:tc>
        <w:tc>
          <w:tcPr>
            <w:tcW w:w="1134" w:type="dxa"/>
            <w:shd w:val="clear" w:color="CAEDFB" w:fill="CAEDFB"/>
            <w:vAlign w:val="center"/>
            <w:hideMark/>
          </w:tcPr>
          <w:p w14:paraId="4CA9DA5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CAEDFB" w:fill="CAEDFB"/>
            <w:vAlign w:val="center"/>
            <w:hideMark/>
          </w:tcPr>
          <w:p w14:paraId="2B29A65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CAEDFB" w:fill="CAEDFB"/>
            <w:vAlign w:val="center"/>
            <w:hideMark/>
          </w:tcPr>
          <w:p w14:paraId="77DEA7E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1 700,00</w:t>
            </w:r>
          </w:p>
        </w:tc>
        <w:tc>
          <w:tcPr>
            <w:tcW w:w="872" w:type="dxa"/>
            <w:shd w:val="clear" w:color="CAEDFB" w:fill="CAEDFB"/>
            <w:vAlign w:val="center"/>
            <w:hideMark/>
          </w:tcPr>
          <w:p w14:paraId="33DB218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1 200,00</w:t>
            </w:r>
          </w:p>
        </w:tc>
        <w:tc>
          <w:tcPr>
            <w:tcW w:w="856" w:type="dxa"/>
            <w:shd w:val="clear" w:color="CAEDFB" w:fill="CAEDFB"/>
            <w:vAlign w:val="center"/>
            <w:hideMark/>
          </w:tcPr>
          <w:p w14:paraId="78A21A4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921" w:type="dxa"/>
            <w:shd w:val="clear" w:color="CAEDFB" w:fill="CAEDFB"/>
            <w:vAlign w:val="center"/>
            <w:hideMark/>
          </w:tcPr>
          <w:p w14:paraId="7DD6CE4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463859D3" w14:textId="77777777" w:rsidTr="00CB42C5">
        <w:trPr>
          <w:trHeight w:val="2025"/>
        </w:trPr>
        <w:tc>
          <w:tcPr>
            <w:tcW w:w="1595" w:type="dxa"/>
            <w:shd w:val="clear" w:color="FFD6C1" w:fill="FFD6C1"/>
            <w:noWrap/>
            <w:vAlign w:val="center"/>
            <w:hideMark/>
          </w:tcPr>
          <w:p w14:paraId="15FEFB8B"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Розвиток мережі ветеранських просторів</w:t>
            </w:r>
          </w:p>
        </w:tc>
        <w:tc>
          <w:tcPr>
            <w:tcW w:w="1582" w:type="dxa"/>
            <w:shd w:val="clear" w:color="FFD6C1" w:fill="FFD6C1"/>
            <w:vAlign w:val="center"/>
            <w:hideMark/>
          </w:tcPr>
          <w:p w14:paraId="7204C32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 xml:space="preserve">Рівень охоплення території громади мережею ветеранських просторів </w:t>
            </w:r>
          </w:p>
        </w:tc>
        <w:tc>
          <w:tcPr>
            <w:tcW w:w="1114" w:type="dxa"/>
            <w:shd w:val="clear" w:color="FFD6C1" w:fill="FFD6C1"/>
            <w:vAlign w:val="center"/>
            <w:hideMark/>
          </w:tcPr>
          <w:p w14:paraId="3BC0CB0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noWrap/>
            <w:vAlign w:val="center"/>
            <w:hideMark/>
          </w:tcPr>
          <w:p w14:paraId="6E3A77A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540C476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vAlign w:val="center"/>
            <w:hideMark/>
          </w:tcPr>
          <w:p w14:paraId="761B6A0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vAlign w:val="center"/>
            <w:hideMark/>
          </w:tcPr>
          <w:p w14:paraId="14BF1F7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1139" w:type="dxa"/>
            <w:shd w:val="clear" w:color="FFD6C1" w:fill="FFD6C1"/>
            <w:noWrap/>
            <w:vAlign w:val="center"/>
            <w:hideMark/>
          </w:tcPr>
          <w:p w14:paraId="0327674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12 000,00</w:t>
            </w:r>
          </w:p>
        </w:tc>
        <w:tc>
          <w:tcPr>
            <w:tcW w:w="1134" w:type="dxa"/>
            <w:shd w:val="clear" w:color="FFD6C1" w:fill="FFD6C1"/>
            <w:noWrap/>
            <w:vAlign w:val="center"/>
            <w:hideMark/>
          </w:tcPr>
          <w:p w14:paraId="19B123F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12 000,00</w:t>
            </w:r>
          </w:p>
        </w:tc>
        <w:tc>
          <w:tcPr>
            <w:tcW w:w="1134" w:type="dxa"/>
            <w:shd w:val="clear" w:color="FFD6C1" w:fill="FFD6C1"/>
            <w:noWrap/>
            <w:vAlign w:val="center"/>
            <w:hideMark/>
          </w:tcPr>
          <w:p w14:paraId="3BBCD40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134" w:type="dxa"/>
            <w:gridSpan w:val="2"/>
            <w:shd w:val="clear" w:color="FFD6C1" w:fill="FFD6C1"/>
            <w:noWrap/>
            <w:vAlign w:val="center"/>
            <w:hideMark/>
          </w:tcPr>
          <w:p w14:paraId="561E1A1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FFD6C1" w:fill="FFD6C1"/>
            <w:noWrap/>
            <w:vAlign w:val="center"/>
            <w:hideMark/>
          </w:tcPr>
          <w:p w14:paraId="5BDB6AC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72" w:type="dxa"/>
            <w:shd w:val="clear" w:color="FFD6C1" w:fill="FFD6C1"/>
            <w:noWrap/>
            <w:vAlign w:val="center"/>
            <w:hideMark/>
          </w:tcPr>
          <w:p w14:paraId="0B9D05C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56" w:type="dxa"/>
            <w:shd w:val="clear" w:color="FFD6C1" w:fill="FFD6C1"/>
            <w:noWrap/>
            <w:vAlign w:val="center"/>
            <w:hideMark/>
          </w:tcPr>
          <w:p w14:paraId="21F36BD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921" w:type="dxa"/>
            <w:shd w:val="clear" w:color="FFD6C1" w:fill="FFD6C1"/>
            <w:noWrap/>
            <w:vAlign w:val="center"/>
            <w:hideMark/>
          </w:tcPr>
          <w:p w14:paraId="127C50E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556B3ABF" w14:textId="77777777" w:rsidTr="00CB42C5">
        <w:trPr>
          <w:trHeight w:val="1605"/>
        </w:trPr>
        <w:tc>
          <w:tcPr>
            <w:tcW w:w="1595" w:type="dxa"/>
            <w:shd w:val="clear" w:color="FFD6C1" w:fill="FFD6C1"/>
            <w:vAlign w:val="center"/>
            <w:hideMark/>
          </w:tcPr>
          <w:p w14:paraId="7ADADE6C"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Створення та розвиток обʼєктів меморіальної інфраструктури</w:t>
            </w:r>
          </w:p>
        </w:tc>
        <w:tc>
          <w:tcPr>
            <w:tcW w:w="1582" w:type="dxa"/>
            <w:shd w:val="clear" w:color="FFD6C1" w:fill="FFD6C1"/>
            <w:vAlign w:val="center"/>
            <w:hideMark/>
          </w:tcPr>
          <w:p w14:paraId="3993CF38"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Кількість обєктів меморіальної інфраструктури на території громади</w:t>
            </w:r>
          </w:p>
        </w:tc>
        <w:tc>
          <w:tcPr>
            <w:tcW w:w="1114" w:type="dxa"/>
            <w:shd w:val="clear" w:color="FFD6C1" w:fill="FFD6C1"/>
            <w:vAlign w:val="center"/>
            <w:hideMark/>
          </w:tcPr>
          <w:p w14:paraId="7681661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од.</w:t>
            </w:r>
          </w:p>
        </w:tc>
        <w:tc>
          <w:tcPr>
            <w:tcW w:w="914" w:type="dxa"/>
            <w:shd w:val="clear" w:color="FFD6C1" w:fill="FFD6C1"/>
            <w:vAlign w:val="center"/>
            <w:hideMark/>
          </w:tcPr>
          <w:p w14:paraId="5D367CE3" w14:textId="77777777" w:rsidR="00CB42C5" w:rsidRPr="00367C09" w:rsidRDefault="00CB42C5" w:rsidP="00E75626">
            <w:pPr>
              <w:jc w:val="right"/>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0E61E61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5CC58B4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w:t>
            </w:r>
          </w:p>
        </w:tc>
        <w:tc>
          <w:tcPr>
            <w:tcW w:w="654" w:type="dxa"/>
            <w:shd w:val="clear" w:color="FFD6C1" w:fill="FFD6C1"/>
            <w:vAlign w:val="center"/>
            <w:hideMark/>
          </w:tcPr>
          <w:p w14:paraId="217BF03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w:t>
            </w:r>
          </w:p>
        </w:tc>
        <w:tc>
          <w:tcPr>
            <w:tcW w:w="1139" w:type="dxa"/>
            <w:shd w:val="clear" w:color="FFD6C1" w:fill="FFD6C1"/>
            <w:noWrap/>
            <w:vAlign w:val="center"/>
            <w:hideMark/>
          </w:tcPr>
          <w:p w14:paraId="2ABC33C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20 500,00</w:t>
            </w:r>
          </w:p>
        </w:tc>
        <w:tc>
          <w:tcPr>
            <w:tcW w:w="1134" w:type="dxa"/>
            <w:shd w:val="clear" w:color="FFD6C1" w:fill="FFD6C1"/>
            <w:noWrap/>
            <w:vAlign w:val="center"/>
            <w:hideMark/>
          </w:tcPr>
          <w:p w14:paraId="111ADDB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1134" w:type="dxa"/>
            <w:shd w:val="clear" w:color="FFD6C1" w:fill="FFD6C1"/>
            <w:noWrap/>
            <w:vAlign w:val="center"/>
            <w:hideMark/>
          </w:tcPr>
          <w:p w14:paraId="4EB8847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FFD6C1" w:fill="FFD6C1"/>
            <w:noWrap/>
            <w:vAlign w:val="center"/>
            <w:hideMark/>
          </w:tcPr>
          <w:p w14:paraId="17BE413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FFD6C1" w:fill="FFD6C1"/>
            <w:noWrap/>
            <w:vAlign w:val="center"/>
            <w:hideMark/>
          </w:tcPr>
          <w:p w14:paraId="78D8A41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700,00</w:t>
            </w:r>
          </w:p>
        </w:tc>
        <w:tc>
          <w:tcPr>
            <w:tcW w:w="872" w:type="dxa"/>
            <w:shd w:val="clear" w:color="FFD6C1" w:fill="FFD6C1"/>
            <w:noWrap/>
            <w:vAlign w:val="center"/>
            <w:hideMark/>
          </w:tcPr>
          <w:p w14:paraId="2A1CAAC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856" w:type="dxa"/>
            <w:shd w:val="clear" w:color="FFD6C1" w:fill="FFD6C1"/>
            <w:noWrap/>
            <w:vAlign w:val="center"/>
            <w:hideMark/>
          </w:tcPr>
          <w:p w14:paraId="28D1523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921" w:type="dxa"/>
            <w:shd w:val="clear" w:color="FFD6C1" w:fill="FFD6C1"/>
            <w:noWrap/>
            <w:vAlign w:val="center"/>
            <w:hideMark/>
          </w:tcPr>
          <w:p w14:paraId="014BD65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523B29F8" w14:textId="77777777" w:rsidTr="00CB42C5">
        <w:trPr>
          <w:trHeight w:val="810"/>
        </w:trPr>
        <w:tc>
          <w:tcPr>
            <w:tcW w:w="7167" w:type="dxa"/>
            <w:gridSpan w:val="7"/>
            <w:shd w:val="clear" w:color="60CBF3" w:fill="60CBF3"/>
            <w:noWrap/>
            <w:vAlign w:val="center"/>
            <w:hideMark/>
          </w:tcPr>
          <w:p w14:paraId="0DB99B7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Галузь (сектор) публічного інвестування – </w:t>
            </w:r>
            <w:r w:rsidRPr="00367C09">
              <w:rPr>
                <w:i/>
                <w:iCs/>
                <w:color w:val="000000"/>
                <w:sz w:val="16"/>
                <w:szCs w:val="16"/>
                <w:lang w:val="uk-UA" w:eastAsia="uk-UA"/>
              </w:rPr>
              <w:t>Муніципальна інфраструктура та послуги</w:t>
            </w:r>
          </w:p>
        </w:tc>
        <w:tc>
          <w:tcPr>
            <w:tcW w:w="1139" w:type="dxa"/>
            <w:shd w:val="clear" w:color="60CBF3" w:fill="60CBF3"/>
            <w:vAlign w:val="center"/>
            <w:hideMark/>
          </w:tcPr>
          <w:p w14:paraId="248ED12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2 075 000,00</w:t>
            </w:r>
          </w:p>
        </w:tc>
        <w:tc>
          <w:tcPr>
            <w:tcW w:w="1134" w:type="dxa"/>
            <w:shd w:val="clear" w:color="60CBF3" w:fill="60CBF3"/>
            <w:vAlign w:val="center"/>
            <w:hideMark/>
          </w:tcPr>
          <w:p w14:paraId="15FA3DE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771 000,00</w:t>
            </w:r>
          </w:p>
        </w:tc>
        <w:tc>
          <w:tcPr>
            <w:tcW w:w="1134" w:type="dxa"/>
            <w:shd w:val="clear" w:color="60CBF3" w:fill="60CBF3"/>
            <w:vAlign w:val="center"/>
            <w:hideMark/>
          </w:tcPr>
          <w:p w14:paraId="3C25890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766 000,00</w:t>
            </w:r>
          </w:p>
        </w:tc>
        <w:tc>
          <w:tcPr>
            <w:tcW w:w="1134" w:type="dxa"/>
            <w:gridSpan w:val="2"/>
            <w:shd w:val="clear" w:color="60CBF3" w:fill="60CBF3"/>
            <w:vAlign w:val="center"/>
            <w:hideMark/>
          </w:tcPr>
          <w:p w14:paraId="0705CD2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538 000,00</w:t>
            </w:r>
          </w:p>
        </w:tc>
        <w:tc>
          <w:tcPr>
            <w:tcW w:w="1095" w:type="dxa"/>
            <w:shd w:val="clear" w:color="60CBF3" w:fill="60CBF3"/>
            <w:vAlign w:val="center"/>
            <w:hideMark/>
          </w:tcPr>
          <w:p w14:paraId="049BDFD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11 750,00</w:t>
            </w:r>
          </w:p>
        </w:tc>
        <w:tc>
          <w:tcPr>
            <w:tcW w:w="872" w:type="dxa"/>
            <w:shd w:val="clear" w:color="60CBF3" w:fill="60CBF3"/>
            <w:vAlign w:val="center"/>
            <w:hideMark/>
          </w:tcPr>
          <w:p w14:paraId="6AE79F1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2 750,00</w:t>
            </w:r>
          </w:p>
        </w:tc>
        <w:tc>
          <w:tcPr>
            <w:tcW w:w="856" w:type="dxa"/>
            <w:shd w:val="clear" w:color="60CBF3" w:fill="60CBF3"/>
            <w:vAlign w:val="center"/>
            <w:hideMark/>
          </w:tcPr>
          <w:p w14:paraId="52CFEB1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4 400,00</w:t>
            </w:r>
          </w:p>
        </w:tc>
        <w:tc>
          <w:tcPr>
            <w:tcW w:w="921" w:type="dxa"/>
            <w:shd w:val="clear" w:color="60CBF3" w:fill="60CBF3"/>
            <w:vAlign w:val="center"/>
            <w:hideMark/>
          </w:tcPr>
          <w:p w14:paraId="0D7B676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4 600,00</w:t>
            </w:r>
          </w:p>
        </w:tc>
      </w:tr>
      <w:tr w:rsidR="00CB42C5" w:rsidRPr="00367C09" w14:paraId="03637E73" w14:textId="77777777" w:rsidTr="00CB42C5">
        <w:trPr>
          <w:trHeight w:val="675"/>
        </w:trPr>
        <w:tc>
          <w:tcPr>
            <w:tcW w:w="7167" w:type="dxa"/>
            <w:gridSpan w:val="7"/>
            <w:shd w:val="clear" w:color="CAEDFB" w:fill="CAEDFB"/>
            <w:noWrap/>
            <w:vAlign w:val="center"/>
            <w:hideMark/>
          </w:tcPr>
          <w:p w14:paraId="42C5EE7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Водопостачання та водовідведення</w:t>
            </w:r>
          </w:p>
        </w:tc>
        <w:tc>
          <w:tcPr>
            <w:tcW w:w="1139" w:type="dxa"/>
            <w:shd w:val="clear" w:color="CAEDFB" w:fill="CAEDFB"/>
            <w:vAlign w:val="center"/>
            <w:hideMark/>
          </w:tcPr>
          <w:p w14:paraId="3E5AA0E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500 000,00</w:t>
            </w:r>
          </w:p>
        </w:tc>
        <w:tc>
          <w:tcPr>
            <w:tcW w:w="1134" w:type="dxa"/>
            <w:shd w:val="clear" w:color="CAEDFB" w:fill="CAEDFB"/>
            <w:vAlign w:val="center"/>
            <w:hideMark/>
          </w:tcPr>
          <w:p w14:paraId="35DC7F7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63 000,00</w:t>
            </w:r>
          </w:p>
        </w:tc>
        <w:tc>
          <w:tcPr>
            <w:tcW w:w="1134" w:type="dxa"/>
            <w:shd w:val="clear" w:color="CAEDFB" w:fill="CAEDFB"/>
            <w:vAlign w:val="center"/>
            <w:hideMark/>
          </w:tcPr>
          <w:p w14:paraId="6711AF4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220 000,00</w:t>
            </w:r>
          </w:p>
        </w:tc>
        <w:tc>
          <w:tcPr>
            <w:tcW w:w="1134" w:type="dxa"/>
            <w:gridSpan w:val="2"/>
            <w:shd w:val="clear" w:color="CAEDFB" w:fill="CAEDFB"/>
            <w:vAlign w:val="center"/>
            <w:hideMark/>
          </w:tcPr>
          <w:p w14:paraId="2C7DE42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217 000,00</w:t>
            </w:r>
          </w:p>
        </w:tc>
        <w:tc>
          <w:tcPr>
            <w:tcW w:w="1095" w:type="dxa"/>
            <w:shd w:val="clear" w:color="CAEDFB" w:fill="CAEDFB"/>
            <w:vAlign w:val="center"/>
            <w:hideMark/>
          </w:tcPr>
          <w:p w14:paraId="74A5755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4 700,00</w:t>
            </w:r>
          </w:p>
        </w:tc>
        <w:tc>
          <w:tcPr>
            <w:tcW w:w="872" w:type="dxa"/>
            <w:shd w:val="clear" w:color="CAEDFB" w:fill="CAEDFB"/>
            <w:vAlign w:val="center"/>
            <w:hideMark/>
          </w:tcPr>
          <w:p w14:paraId="0A93830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700,00</w:t>
            </w:r>
          </w:p>
        </w:tc>
        <w:tc>
          <w:tcPr>
            <w:tcW w:w="856" w:type="dxa"/>
            <w:shd w:val="clear" w:color="CAEDFB" w:fill="CAEDFB"/>
            <w:vAlign w:val="center"/>
            <w:hideMark/>
          </w:tcPr>
          <w:p w14:paraId="5816066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c>
          <w:tcPr>
            <w:tcW w:w="921" w:type="dxa"/>
            <w:shd w:val="clear" w:color="CAEDFB" w:fill="CAEDFB"/>
            <w:vAlign w:val="center"/>
            <w:hideMark/>
          </w:tcPr>
          <w:p w14:paraId="600037A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r>
      <w:tr w:rsidR="00CB42C5" w:rsidRPr="00367C09" w14:paraId="2D3F70A2" w14:textId="77777777" w:rsidTr="00CB42C5">
        <w:trPr>
          <w:trHeight w:val="1665"/>
        </w:trPr>
        <w:tc>
          <w:tcPr>
            <w:tcW w:w="1595" w:type="dxa"/>
            <w:vMerge w:val="restart"/>
            <w:shd w:val="clear" w:color="FFD6C1" w:fill="FFD6C1"/>
            <w:vAlign w:val="center"/>
            <w:hideMark/>
          </w:tcPr>
          <w:p w14:paraId="1AF6BC86"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Відновлення, розвиток та модернізація інфраструктури  водопостачання та водовідведення, в тому числі з впровадженням альтернативних джерел енергії</w:t>
            </w:r>
          </w:p>
        </w:tc>
        <w:tc>
          <w:tcPr>
            <w:tcW w:w="1582" w:type="dxa"/>
            <w:shd w:val="clear" w:color="FFD6C1" w:fill="FFD6C1"/>
            <w:vAlign w:val="center"/>
            <w:hideMark/>
          </w:tcPr>
          <w:p w14:paraId="06AB23B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охоплення населених пунктів системами централізованого та нецентралізованого водовідведення</w:t>
            </w:r>
          </w:p>
        </w:tc>
        <w:tc>
          <w:tcPr>
            <w:tcW w:w="1114" w:type="dxa"/>
            <w:shd w:val="clear" w:color="FFD6C1" w:fill="FFD6C1"/>
            <w:vAlign w:val="center"/>
            <w:hideMark/>
          </w:tcPr>
          <w:p w14:paraId="6E86F94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4B16F18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14</w:t>
            </w:r>
          </w:p>
        </w:tc>
        <w:tc>
          <w:tcPr>
            <w:tcW w:w="654" w:type="dxa"/>
            <w:shd w:val="clear" w:color="FFD6C1" w:fill="FFD6C1"/>
            <w:vAlign w:val="center"/>
            <w:hideMark/>
          </w:tcPr>
          <w:p w14:paraId="4A3D0AA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30</w:t>
            </w:r>
          </w:p>
        </w:tc>
        <w:tc>
          <w:tcPr>
            <w:tcW w:w="654" w:type="dxa"/>
            <w:shd w:val="clear" w:color="FFD6C1" w:fill="FFD6C1"/>
            <w:vAlign w:val="center"/>
            <w:hideMark/>
          </w:tcPr>
          <w:p w14:paraId="22CDB7F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35</w:t>
            </w:r>
          </w:p>
        </w:tc>
        <w:tc>
          <w:tcPr>
            <w:tcW w:w="654" w:type="dxa"/>
            <w:shd w:val="clear" w:color="FFD6C1" w:fill="FFD6C1"/>
            <w:vAlign w:val="center"/>
            <w:hideMark/>
          </w:tcPr>
          <w:p w14:paraId="4917C47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w:t>
            </w:r>
          </w:p>
        </w:tc>
        <w:tc>
          <w:tcPr>
            <w:tcW w:w="1139" w:type="dxa"/>
            <w:vMerge w:val="restart"/>
            <w:shd w:val="clear" w:color="FFD6C1" w:fill="FFD6C1"/>
            <w:vAlign w:val="center"/>
            <w:hideMark/>
          </w:tcPr>
          <w:p w14:paraId="2FD8F07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500 000,00</w:t>
            </w:r>
          </w:p>
        </w:tc>
        <w:tc>
          <w:tcPr>
            <w:tcW w:w="1134" w:type="dxa"/>
            <w:vMerge w:val="restart"/>
            <w:shd w:val="clear" w:color="FFD6C1" w:fill="FFD6C1"/>
            <w:vAlign w:val="center"/>
            <w:hideMark/>
          </w:tcPr>
          <w:p w14:paraId="308E841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63 000,00</w:t>
            </w:r>
          </w:p>
        </w:tc>
        <w:tc>
          <w:tcPr>
            <w:tcW w:w="1134" w:type="dxa"/>
            <w:vMerge w:val="restart"/>
            <w:shd w:val="clear" w:color="FFD6C1" w:fill="FFD6C1"/>
            <w:vAlign w:val="center"/>
            <w:hideMark/>
          </w:tcPr>
          <w:p w14:paraId="666D2A6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220 000,00</w:t>
            </w:r>
          </w:p>
        </w:tc>
        <w:tc>
          <w:tcPr>
            <w:tcW w:w="1134" w:type="dxa"/>
            <w:gridSpan w:val="2"/>
            <w:vMerge w:val="restart"/>
            <w:shd w:val="clear" w:color="FFD6C1" w:fill="FFD6C1"/>
            <w:vAlign w:val="center"/>
            <w:hideMark/>
          </w:tcPr>
          <w:p w14:paraId="0501CF4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217 000,00</w:t>
            </w:r>
          </w:p>
        </w:tc>
        <w:tc>
          <w:tcPr>
            <w:tcW w:w="1095" w:type="dxa"/>
            <w:vMerge w:val="restart"/>
            <w:shd w:val="clear" w:color="FFD6C1" w:fill="FFD6C1"/>
            <w:vAlign w:val="center"/>
            <w:hideMark/>
          </w:tcPr>
          <w:p w14:paraId="3178857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4 700,00</w:t>
            </w:r>
          </w:p>
        </w:tc>
        <w:tc>
          <w:tcPr>
            <w:tcW w:w="872" w:type="dxa"/>
            <w:vMerge w:val="restart"/>
            <w:shd w:val="clear" w:color="FFD6C1" w:fill="FFD6C1"/>
            <w:vAlign w:val="center"/>
            <w:hideMark/>
          </w:tcPr>
          <w:p w14:paraId="77A42CE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700,00</w:t>
            </w:r>
          </w:p>
        </w:tc>
        <w:tc>
          <w:tcPr>
            <w:tcW w:w="856" w:type="dxa"/>
            <w:vMerge w:val="restart"/>
            <w:shd w:val="clear" w:color="FFD6C1" w:fill="FFD6C1"/>
            <w:vAlign w:val="center"/>
            <w:hideMark/>
          </w:tcPr>
          <w:p w14:paraId="705C30A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c>
          <w:tcPr>
            <w:tcW w:w="921" w:type="dxa"/>
            <w:vMerge w:val="restart"/>
            <w:shd w:val="clear" w:color="FFD6C1" w:fill="FFD6C1"/>
            <w:vAlign w:val="center"/>
            <w:hideMark/>
          </w:tcPr>
          <w:p w14:paraId="1BC3451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r>
      <w:tr w:rsidR="00CB42C5" w:rsidRPr="00367C09" w14:paraId="667953B7" w14:textId="77777777" w:rsidTr="00CB42C5">
        <w:trPr>
          <w:trHeight w:val="1155"/>
        </w:trPr>
        <w:tc>
          <w:tcPr>
            <w:tcW w:w="1595" w:type="dxa"/>
            <w:vMerge/>
            <w:vAlign w:val="center"/>
            <w:hideMark/>
          </w:tcPr>
          <w:p w14:paraId="75D0BD6E"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6400293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Скорочення втрат і витрат питної води у системах водопостачання</w:t>
            </w:r>
          </w:p>
        </w:tc>
        <w:tc>
          <w:tcPr>
            <w:tcW w:w="1114" w:type="dxa"/>
            <w:shd w:val="clear" w:color="FFD6C1" w:fill="FFD6C1"/>
            <w:vAlign w:val="center"/>
            <w:hideMark/>
          </w:tcPr>
          <w:p w14:paraId="7539C70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4494F2D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30</w:t>
            </w:r>
          </w:p>
        </w:tc>
        <w:tc>
          <w:tcPr>
            <w:tcW w:w="654" w:type="dxa"/>
            <w:shd w:val="clear" w:color="FFD6C1" w:fill="FFD6C1"/>
            <w:vAlign w:val="center"/>
            <w:hideMark/>
          </w:tcPr>
          <w:p w14:paraId="21341A4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66E04A1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w:t>
            </w:r>
          </w:p>
        </w:tc>
        <w:tc>
          <w:tcPr>
            <w:tcW w:w="654" w:type="dxa"/>
            <w:shd w:val="clear" w:color="FFD6C1" w:fill="FFD6C1"/>
            <w:vAlign w:val="center"/>
            <w:hideMark/>
          </w:tcPr>
          <w:p w14:paraId="4588293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w:t>
            </w:r>
          </w:p>
        </w:tc>
        <w:tc>
          <w:tcPr>
            <w:tcW w:w="1139" w:type="dxa"/>
            <w:vMerge/>
            <w:vAlign w:val="center"/>
            <w:hideMark/>
          </w:tcPr>
          <w:p w14:paraId="13A19499"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38CE69DB"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61BFB9D8"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134971A8"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0399F9E0"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4513B08F"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1F6941E8"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24122099" w14:textId="77777777" w:rsidR="00CB42C5" w:rsidRPr="00367C09" w:rsidRDefault="00CB42C5" w:rsidP="00E75626">
            <w:pPr>
              <w:jc w:val="center"/>
              <w:rPr>
                <w:color w:val="000000"/>
                <w:sz w:val="16"/>
                <w:szCs w:val="16"/>
                <w:lang w:val="uk-UA" w:eastAsia="uk-UA"/>
              </w:rPr>
            </w:pPr>
          </w:p>
        </w:tc>
      </w:tr>
      <w:tr w:rsidR="00CB42C5" w:rsidRPr="00367C09" w14:paraId="66848995" w14:textId="77777777" w:rsidTr="00CB42C5">
        <w:trPr>
          <w:trHeight w:val="1155"/>
        </w:trPr>
        <w:tc>
          <w:tcPr>
            <w:tcW w:w="1595" w:type="dxa"/>
            <w:vMerge/>
            <w:vAlign w:val="center"/>
            <w:hideMark/>
          </w:tcPr>
          <w:p w14:paraId="578D6DEB"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67BEB36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забезпечення мешканців громади якісною питною водою</w:t>
            </w:r>
          </w:p>
        </w:tc>
        <w:tc>
          <w:tcPr>
            <w:tcW w:w="1114" w:type="dxa"/>
            <w:shd w:val="clear" w:color="FFD6C1" w:fill="FFD6C1"/>
            <w:vAlign w:val="center"/>
            <w:hideMark/>
          </w:tcPr>
          <w:p w14:paraId="19F63B62"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1650EFD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3A0D479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2A80792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654" w:type="dxa"/>
            <w:shd w:val="clear" w:color="FFD6C1" w:fill="FFD6C1"/>
            <w:vAlign w:val="center"/>
            <w:hideMark/>
          </w:tcPr>
          <w:p w14:paraId="1DB5567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w:t>
            </w:r>
          </w:p>
        </w:tc>
        <w:tc>
          <w:tcPr>
            <w:tcW w:w="1139" w:type="dxa"/>
            <w:vMerge/>
            <w:vAlign w:val="center"/>
            <w:hideMark/>
          </w:tcPr>
          <w:p w14:paraId="50C3DA84"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04A2E362"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77F9C984"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44B4BF85"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652420D0"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360BC10D"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7BF9E25D"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3C6E1766" w14:textId="77777777" w:rsidR="00CB42C5" w:rsidRPr="00367C09" w:rsidRDefault="00CB42C5" w:rsidP="00E75626">
            <w:pPr>
              <w:jc w:val="center"/>
              <w:rPr>
                <w:color w:val="000000"/>
                <w:sz w:val="16"/>
                <w:szCs w:val="16"/>
                <w:lang w:val="uk-UA" w:eastAsia="uk-UA"/>
              </w:rPr>
            </w:pPr>
          </w:p>
        </w:tc>
      </w:tr>
      <w:tr w:rsidR="00CB42C5" w:rsidRPr="00367C09" w14:paraId="02BDA0B8" w14:textId="77777777" w:rsidTr="00CB42C5">
        <w:trPr>
          <w:trHeight w:val="660"/>
        </w:trPr>
        <w:tc>
          <w:tcPr>
            <w:tcW w:w="7167" w:type="dxa"/>
            <w:gridSpan w:val="7"/>
            <w:shd w:val="clear" w:color="CAEDFB" w:fill="CAEDFB"/>
            <w:noWrap/>
            <w:vAlign w:val="center"/>
            <w:hideMark/>
          </w:tcPr>
          <w:p w14:paraId="059EF7B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Містобудування, благоустрій</w:t>
            </w:r>
          </w:p>
        </w:tc>
        <w:tc>
          <w:tcPr>
            <w:tcW w:w="1139" w:type="dxa"/>
            <w:shd w:val="clear" w:color="CAEDFB" w:fill="CAEDFB"/>
            <w:vAlign w:val="center"/>
            <w:hideMark/>
          </w:tcPr>
          <w:p w14:paraId="3E90FD9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1 265 000,00</w:t>
            </w:r>
          </w:p>
        </w:tc>
        <w:tc>
          <w:tcPr>
            <w:tcW w:w="1134" w:type="dxa"/>
            <w:shd w:val="clear" w:color="CAEDFB" w:fill="CAEDFB"/>
            <w:vAlign w:val="center"/>
            <w:hideMark/>
          </w:tcPr>
          <w:p w14:paraId="5B5E78B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513 000,00</w:t>
            </w:r>
          </w:p>
        </w:tc>
        <w:tc>
          <w:tcPr>
            <w:tcW w:w="1134" w:type="dxa"/>
            <w:shd w:val="clear" w:color="CAEDFB" w:fill="CAEDFB"/>
            <w:vAlign w:val="center"/>
            <w:hideMark/>
          </w:tcPr>
          <w:p w14:paraId="5249773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431 000,00</w:t>
            </w:r>
          </w:p>
        </w:tc>
        <w:tc>
          <w:tcPr>
            <w:tcW w:w="1134" w:type="dxa"/>
            <w:gridSpan w:val="2"/>
            <w:shd w:val="clear" w:color="CAEDFB" w:fill="CAEDFB"/>
            <w:vAlign w:val="center"/>
            <w:hideMark/>
          </w:tcPr>
          <w:p w14:paraId="676F736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321 000,00</w:t>
            </w:r>
          </w:p>
        </w:tc>
        <w:tc>
          <w:tcPr>
            <w:tcW w:w="1095" w:type="dxa"/>
            <w:shd w:val="clear" w:color="CAEDFB" w:fill="CAEDFB"/>
            <w:vAlign w:val="center"/>
            <w:hideMark/>
          </w:tcPr>
          <w:p w14:paraId="39AB7BB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6 800,00</w:t>
            </w:r>
          </w:p>
        </w:tc>
        <w:tc>
          <w:tcPr>
            <w:tcW w:w="872" w:type="dxa"/>
            <w:shd w:val="clear" w:color="CAEDFB" w:fill="CAEDFB"/>
            <w:vAlign w:val="center"/>
            <w:hideMark/>
          </w:tcPr>
          <w:p w14:paraId="02B58C3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2 000,00</w:t>
            </w:r>
          </w:p>
        </w:tc>
        <w:tc>
          <w:tcPr>
            <w:tcW w:w="856" w:type="dxa"/>
            <w:shd w:val="clear" w:color="CAEDFB" w:fill="CAEDFB"/>
            <w:vAlign w:val="center"/>
            <w:hideMark/>
          </w:tcPr>
          <w:p w14:paraId="09D031E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2 300,00</w:t>
            </w:r>
          </w:p>
        </w:tc>
        <w:tc>
          <w:tcPr>
            <w:tcW w:w="921" w:type="dxa"/>
            <w:shd w:val="clear" w:color="CAEDFB" w:fill="CAEDFB"/>
            <w:vAlign w:val="center"/>
            <w:hideMark/>
          </w:tcPr>
          <w:p w14:paraId="13175FA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2 500,00</w:t>
            </w:r>
          </w:p>
        </w:tc>
      </w:tr>
      <w:tr w:rsidR="00CB42C5" w:rsidRPr="00367C09" w14:paraId="53A38A82" w14:textId="77777777" w:rsidTr="00CB42C5">
        <w:trPr>
          <w:trHeight w:val="1230"/>
        </w:trPr>
        <w:tc>
          <w:tcPr>
            <w:tcW w:w="1595" w:type="dxa"/>
            <w:vMerge w:val="restart"/>
            <w:shd w:val="clear" w:color="FFD6C1" w:fill="FFD6C1"/>
            <w:vAlign w:val="center"/>
            <w:hideMark/>
          </w:tcPr>
          <w:p w14:paraId="3FCB5E44"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Підвищення енергоефективності в громадських будівлях</w:t>
            </w:r>
          </w:p>
        </w:tc>
        <w:tc>
          <w:tcPr>
            <w:tcW w:w="1582" w:type="dxa"/>
            <w:shd w:val="clear" w:color="FFD6C1" w:fill="FFD6C1"/>
            <w:vAlign w:val="center"/>
            <w:hideMark/>
          </w:tcPr>
          <w:p w14:paraId="77EC275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будівель, які будуть термомодернізовані</w:t>
            </w:r>
          </w:p>
        </w:tc>
        <w:tc>
          <w:tcPr>
            <w:tcW w:w="1114" w:type="dxa"/>
            <w:shd w:val="clear" w:color="FFD6C1" w:fill="FFD6C1"/>
            <w:vAlign w:val="center"/>
            <w:hideMark/>
          </w:tcPr>
          <w:p w14:paraId="39AF0CFA"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0B91A5C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43</w:t>
            </w:r>
          </w:p>
        </w:tc>
        <w:tc>
          <w:tcPr>
            <w:tcW w:w="654" w:type="dxa"/>
            <w:shd w:val="clear" w:color="FFD6C1" w:fill="FFD6C1"/>
            <w:vAlign w:val="center"/>
            <w:hideMark/>
          </w:tcPr>
          <w:p w14:paraId="6D912CF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w:t>
            </w:r>
          </w:p>
        </w:tc>
        <w:tc>
          <w:tcPr>
            <w:tcW w:w="654" w:type="dxa"/>
            <w:shd w:val="clear" w:color="FFD6C1" w:fill="FFD6C1"/>
            <w:vAlign w:val="center"/>
            <w:hideMark/>
          </w:tcPr>
          <w:p w14:paraId="7576D49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56</w:t>
            </w:r>
          </w:p>
        </w:tc>
        <w:tc>
          <w:tcPr>
            <w:tcW w:w="654" w:type="dxa"/>
            <w:shd w:val="clear" w:color="FFD6C1" w:fill="FFD6C1"/>
            <w:vAlign w:val="center"/>
            <w:hideMark/>
          </w:tcPr>
          <w:p w14:paraId="6AC7D05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56</w:t>
            </w:r>
          </w:p>
        </w:tc>
        <w:tc>
          <w:tcPr>
            <w:tcW w:w="1139" w:type="dxa"/>
            <w:vMerge w:val="restart"/>
            <w:shd w:val="clear" w:color="FFD6C1" w:fill="FFD6C1"/>
            <w:noWrap/>
            <w:vAlign w:val="center"/>
            <w:hideMark/>
          </w:tcPr>
          <w:p w14:paraId="0E8FBDA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115 000,00</w:t>
            </w:r>
          </w:p>
        </w:tc>
        <w:tc>
          <w:tcPr>
            <w:tcW w:w="1134" w:type="dxa"/>
            <w:vMerge w:val="restart"/>
            <w:shd w:val="clear" w:color="FFD6C1" w:fill="FFD6C1"/>
            <w:noWrap/>
            <w:vAlign w:val="center"/>
            <w:hideMark/>
          </w:tcPr>
          <w:p w14:paraId="3B6C27E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5 000,00</w:t>
            </w:r>
          </w:p>
        </w:tc>
        <w:tc>
          <w:tcPr>
            <w:tcW w:w="1134" w:type="dxa"/>
            <w:vMerge w:val="restart"/>
            <w:shd w:val="clear" w:color="FFD6C1" w:fill="FFD6C1"/>
            <w:noWrap/>
            <w:vAlign w:val="center"/>
            <w:hideMark/>
          </w:tcPr>
          <w:p w14:paraId="3F43C08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110 000,00</w:t>
            </w:r>
          </w:p>
        </w:tc>
        <w:tc>
          <w:tcPr>
            <w:tcW w:w="1134" w:type="dxa"/>
            <w:gridSpan w:val="2"/>
            <w:vMerge w:val="restart"/>
            <w:shd w:val="clear" w:color="FFD6C1" w:fill="FFD6C1"/>
            <w:noWrap/>
            <w:vAlign w:val="center"/>
            <w:hideMark/>
          </w:tcPr>
          <w:p w14:paraId="253CEAC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vMerge w:val="restart"/>
            <w:shd w:val="clear" w:color="FFD6C1" w:fill="FFD6C1"/>
            <w:noWrap/>
            <w:vAlign w:val="center"/>
            <w:hideMark/>
          </w:tcPr>
          <w:p w14:paraId="2D08C7C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72" w:type="dxa"/>
            <w:vMerge w:val="restart"/>
            <w:shd w:val="clear" w:color="FFD6C1" w:fill="FFD6C1"/>
            <w:noWrap/>
            <w:vAlign w:val="center"/>
            <w:hideMark/>
          </w:tcPr>
          <w:p w14:paraId="44E559E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56" w:type="dxa"/>
            <w:vMerge w:val="restart"/>
            <w:shd w:val="clear" w:color="FFD6C1" w:fill="FFD6C1"/>
            <w:noWrap/>
            <w:vAlign w:val="center"/>
            <w:hideMark/>
          </w:tcPr>
          <w:p w14:paraId="2DB63A9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921" w:type="dxa"/>
            <w:vMerge w:val="restart"/>
            <w:shd w:val="clear" w:color="FFD6C1" w:fill="FFD6C1"/>
            <w:noWrap/>
            <w:vAlign w:val="center"/>
            <w:hideMark/>
          </w:tcPr>
          <w:p w14:paraId="42F1DC7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6E6E97A4" w14:textId="77777777" w:rsidTr="00CB42C5">
        <w:trPr>
          <w:trHeight w:val="1230"/>
        </w:trPr>
        <w:tc>
          <w:tcPr>
            <w:tcW w:w="1595" w:type="dxa"/>
            <w:vMerge/>
            <w:vAlign w:val="center"/>
            <w:hideMark/>
          </w:tcPr>
          <w:p w14:paraId="44058FCB"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246A2E2C"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котелень оснащених енергоефективним обладнанням</w:t>
            </w:r>
          </w:p>
        </w:tc>
        <w:tc>
          <w:tcPr>
            <w:tcW w:w="1114" w:type="dxa"/>
            <w:shd w:val="clear" w:color="FFD6C1" w:fill="FFD6C1"/>
            <w:vAlign w:val="center"/>
            <w:hideMark/>
          </w:tcPr>
          <w:p w14:paraId="187A162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1EB039D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55</w:t>
            </w:r>
          </w:p>
        </w:tc>
        <w:tc>
          <w:tcPr>
            <w:tcW w:w="654" w:type="dxa"/>
            <w:shd w:val="clear" w:color="FFD6C1" w:fill="FFD6C1"/>
            <w:vAlign w:val="center"/>
            <w:hideMark/>
          </w:tcPr>
          <w:p w14:paraId="69A7FA5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66</w:t>
            </w:r>
          </w:p>
        </w:tc>
        <w:tc>
          <w:tcPr>
            <w:tcW w:w="654" w:type="dxa"/>
            <w:shd w:val="clear" w:color="FFD6C1" w:fill="FFD6C1"/>
            <w:vAlign w:val="center"/>
            <w:hideMark/>
          </w:tcPr>
          <w:p w14:paraId="6C3BEAD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66</w:t>
            </w:r>
          </w:p>
        </w:tc>
        <w:tc>
          <w:tcPr>
            <w:tcW w:w="654" w:type="dxa"/>
            <w:shd w:val="clear" w:color="FFD6C1" w:fill="FFD6C1"/>
            <w:vAlign w:val="center"/>
            <w:hideMark/>
          </w:tcPr>
          <w:p w14:paraId="51AE2BE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66</w:t>
            </w:r>
          </w:p>
        </w:tc>
        <w:tc>
          <w:tcPr>
            <w:tcW w:w="1139" w:type="dxa"/>
            <w:vMerge/>
            <w:vAlign w:val="center"/>
            <w:hideMark/>
          </w:tcPr>
          <w:p w14:paraId="21D61980"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2D9D1745"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7E928EC0"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577B500A"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30BA65E0"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79E31ED5"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1922D721"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68A3C94E" w14:textId="77777777" w:rsidR="00CB42C5" w:rsidRPr="00367C09" w:rsidRDefault="00CB42C5" w:rsidP="00E75626">
            <w:pPr>
              <w:jc w:val="center"/>
              <w:rPr>
                <w:color w:val="000000"/>
                <w:sz w:val="16"/>
                <w:szCs w:val="16"/>
                <w:lang w:val="uk-UA" w:eastAsia="uk-UA"/>
              </w:rPr>
            </w:pPr>
          </w:p>
        </w:tc>
      </w:tr>
      <w:tr w:rsidR="00CB42C5" w:rsidRPr="00367C09" w14:paraId="72A20811" w14:textId="77777777" w:rsidTr="00CB42C5">
        <w:trPr>
          <w:trHeight w:val="930"/>
        </w:trPr>
        <w:tc>
          <w:tcPr>
            <w:tcW w:w="1595" w:type="dxa"/>
            <w:vMerge w:val="restart"/>
            <w:shd w:val="clear" w:color="FFD6C1" w:fill="FFD6C1"/>
            <w:vAlign w:val="center"/>
            <w:hideMark/>
          </w:tcPr>
          <w:p w14:paraId="23BC5468"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Інфраструктура вулиць і доріг безпечна та безбар"єрна</w:t>
            </w:r>
          </w:p>
        </w:tc>
        <w:tc>
          <w:tcPr>
            <w:tcW w:w="1582" w:type="dxa"/>
            <w:shd w:val="clear" w:color="FFD6C1" w:fill="FFD6C1"/>
            <w:vAlign w:val="center"/>
            <w:hideMark/>
          </w:tcPr>
          <w:p w14:paraId="0AFEEDEE"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інфраструктури впорядкованої відповідно до схем ОДР</w:t>
            </w:r>
          </w:p>
        </w:tc>
        <w:tc>
          <w:tcPr>
            <w:tcW w:w="1114" w:type="dxa"/>
            <w:shd w:val="clear" w:color="FFD6C1" w:fill="FFD6C1"/>
            <w:vAlign w:val="center"/>
            <w:hideMark/>
          </w:tcPr>
          <w:p w14:paraId="70FA7642"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5397C80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w:t>
            </w:r>
          </w:p>
        </w:tc>
        <w:tc>
          <w:tcPr>
            <w:tcW w:w="654" w:type="dxa"/>
            <w:shd w:val="clear" w:color="FFD6C1" w:fill="FFD6C1"/>
            <w:vAlign w:val="center"/>
            <w:hideMark/>
          </w:tcPr>
          <w:p w14:paraId="00E1666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w:t>
            </w:r>
          </w:p>
        </w:tc>
        <w:tc>
          <w:tcPr>
            <w:tcW w:w="654" w:type="dxa"/>
            <w:shd w:val="clear" w:color="FFD6C1" w:fill="FFD6C1"/>
            <w:vAlign w:val="center"/>
            <w:hideMark/>
          </w:tcPr>
          <w:p w14:paraId="62211C5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2B48D03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35</w:t>
            </w:r>
          </w:p>
        </w:tc>
        <w:tc>
          <w:tcPr>
            <w:tcW w:w="1139" w:type="dxa"/>
            <w:vMerge w:val="restart"/>
            <w:shd w:val="clear" w:color="FFD6C1" w:fill="FFD6C1"/>
            <w:noWrap/>
            <w:vAlign w:val="center"/>
            <w:hideMark/>
          </w:tcPr>
          <w:p w14:paraId="236852B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150 000,00</w:t>
            </w:r>
          </w:p>
        </w:tc>
        <w:tc>
          <w:tcPr>
            <w:tcW w:w="1134" w:type="dxa"/>
            <w:vMerge w:val="restart"/>
            <w:shd w:val="clear" w:color="FFD6C1" w:fill="FFD6C1"/>
            <w:noWrap/>
            <w:vAlign w:val="center"/>
            <w:hideMark/>
          </w:tcPr>
          <w:p w14:paraId="743987D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8 000,00</w:t>
            </w:r>
          </w:p>
        </w:tc>
        <w:tc>
          <w:tcPr>
            <w:tcW w:w="1134" w:type="dxa"/>
            <w:vMerge w:val="restart"/>
            <w:shd w:val="clear" w:color="FFD6C1" w:fill="FFD6C1"/>
            <w:noWrap/>
            <w:vAlign w:val="center"/>
            <w:hideMark/>
          </w:tcPr>
          <w:p w14:paraId="5E1E76F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71 000,00</w:t>
            </w:r>
          </w:p>
        </w:tc>
        <w:tc>
          <w:tcPr>
            <w:tcW w:w="1134" w:type="dxa"/>
            <w:gridSpan w:val="2"/>
            <w:vMerge w:val="restart"/>
            <w:shd w:val="clear" w:color="FFD6C1" w:fill="FFD6C1"/>
            <w:noWrap/>
            <w:vAlign w:val="center"/>
            <w:hideMark/>
          </w:tcPr>
          <w:p w14:paraId="51C6AC6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71 000,00</w:t>
            </w:r>
          </w:p>
        </w:tc>
        <w:tc>
          <w:tcPr>
            <w:tcW w:w="1095" w:type="dxa"/>
            <w:vMerge w:val="restart"/>
            <w:shd w:val="clear" w:color="FFD6C1" w:fill="FFD6C1"/>
            <w:noWrap/>
            <w:vAlign w:val="center"/>
            <w:hideMark/>
          </w:tcPr>
          <w:p w14:paraId="4DD1FBD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2 600,00</w:t>
            </w:r>
          </w:p>
        </w:tc>
        <w:tc>
          <w:tcPr>
            <w:tcW w:w="872" w:type="dxa"/>
            <w:vMerge w:val="restart"/>
            <w:shd w:val="clear" w:color="FFD6C1" w:fill="FFD6C1"/>
            <w:noWrap/>
            <w:vAlign w:val="center"/>
            <w:hideMark/>
          </w:tcPr>
          <w:p w14:paraId="0BB70E9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800,00</w:t>
            </w:r>
          </w:p>
        </w:tc>
        <w:tc>
          <w:tcPr>
            <w:tcW w:w="856" w:type="dxa"/>
            <w:vMerge w:val="restart"/>
            <w:shd w:val="clear" w:color="FFD6C1" w:fill="FFD6C1"/>
            <w:noWrap/>
            <w:vAlign w:val="center"/>
            <w:hideMark/>
          </w:tcPr>
          <w:p w14:paraId="08B7AC7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800,00</w:t>
            </w:r>
          </w:p>
        </w:tc>
        <w:tc>
          <w:tcPr>
            <w:tcW w:w="921" w:type="dxa"/>
            <w:vMerge w:val="restart"/>
            <w:shd w:val="clear" w:color="FFD6C1" w:fill="FFD6C1"/>
            <w:noWrap/>
            <w:vAlign w:val="center"/>
            <w:hideMark/>
          </w:tcPr>
          <w:p w14:paraId="09613E5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r>
      <w:tr w:rsidR="00CB42C5" w:rsidRPr="00367C09" w14:paraId="3F122183" w14:textId="77777777" w:rsidTr="00CB42C5">
        <w:trPr>
          <w:trHeight w:val="930"/>
        </w:trPr>
        <w:tc>
          <w:tcPr>
            <w:tcW w:w="1595" w:type="dxa"/>
            <w:vMerge/>
            <w:vAlign w:val="center"/>
            <w:hideMark/>
          </w:tcPr>
          <w:p w14:paraId="4D1C5A4D"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53C12BF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пішохідної інфраструктури, що є безбар"єрною</w:t>
            </w:r>
          </w:p>
        </w:tc>
        <w:tc>
          <w:tcPr>
            <w:tcW w:w="1114" w:type="dxa"/>
            <w:shd w:val="clear" w:color="FFD6C1" w:fill="FFD6C1"/>
            <w:vAlign w:val="center"/>
            <w:hideMark/>
          </w:tcPr>
          <w:p w14:paraId="34C177F4"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7D23ACD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w:t>
            </w:r>
          </w:p>
        </w:tc>
        <w:tc>
          <w:tcPr>
            <w:tcW w:w="654" w:type="dxa"/>
            <w:shd w:val="clear" w:color="FFD6C1" w:fill="FFD6C1"/>
            <w:vAlign w:val="center"/>
            <w:hideMark/>
          </w:tcPr>
          <w:p w14:paraId="5CA9E4A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7CB6D2B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0CBF42E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1139" w:type="dxa"/>
            <w:vMerge/>
            <w:vAlign w:val="center"/>
            <w:hideMark/>
          </w:tcPr>
          <w:p w14:paraId="2075576E"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50A7D873"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5227842D"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5106885D"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02AA45B6"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5940F623"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2C2F7E33"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35094112" w14:textId="77777777" w:rsidR="00CB42C5" w:rsidRPr="00367C09" w:rsidRDefault="00CB42C5" w:rsidP="00E75626">
            <w:pPr>
              <w:jc w:val="center"/>
              <w:rPr>
                <w:color w:val="000000"/>
                <w:sz w:val="16"/>
                <w:szCs w:val="16"/>
                <w:lang w:val="uk-UA" w:eastAsia="uk-UA"/>
              </w:rPr>
            </w:pPr>
          </w:p>
        </w:tc>
      </w:tr>
      <w:tr w:rsidR="00CB42C5" w:rsidRPr="00367C09" w14:paraId="2984CE78" w14:textId="77777777" w:rsidTr="00CB42C5">
        <w:trPr>
          <w:trHeight w:val="930"/>
        </w:trPr>
        <w:tc>
          <w:tcPr>
            <w:tcW w:w="1595" w:type="dxa"/>
            <w:vMerge/>
            <w:vAlign w:val="center"/>
            <w:hideMark/>
          </w:tcPr>
          <w:p w14:paraId="359C6D7E"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4D213884"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заасфальтованих доріг</w:t>
            </w:r>
          </w:p>
        </w:tc>
        <w:tc>
          <w:tcPr>
            <w:tcW w:w="1114" w:type="dxa"/>
            <w:shd w:val="clear" w:color="FFD6C1" w:fill="FFD6C1"/>
            <w:vAlign w:val="center"/>
            <w:hideMark/>
          </w:tcPr>
          <w:p w14:paraId="0E81ED35"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2975C82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w:t>
            </w:r>
          </w:p>
        </w:tc>
        <w:tc>
          <w:tcPr>
            <w:tcW w:w="654" w:type="dxa"/>
            <w:shd w:val="clear" w:color="FFD6C1" w:fill="FFD6C1"/>
            <w:vAlign w:val="center"/>
            <w:hideMark/>
          </w:tcPr>
          <w:p w14:paraId="268C0EA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65</w:t>
            </w:r>
          </w:p>
        </w:tc>
        <w:tc>
          <w:tcPr>
            <w:tcW w:w="654" w:type="dxa"/>
            <w:shd w:val="clear" w:color="FFD6C1" w:fill="FFD6C1"/>
            <w:vAlign w:val="center"/>
            <w:hideMark/>
          </w:tcPr>
          <w:p w14:paraId="661A128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w:t>
            </w:r>
          </w:p>
        </w:tc>
        <w:tc>
          <w:tcPr>
            <w:tcW w:w="654" w:type="dxa"/>
            <w:shd w:val="clear" w:color="FFD6C1" w:fill="FFD6C1"/>
            <w:vAlign w:val="center"/>
            <w:hideMark/>
          </w:tcPr>
          <w:p w14:paraId="1144947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75</w:t>
            </w:r>
          </w:p>
        </w:tc>
        <w:tc>
          <w:tcPr>
            <w:tcW w:w="1139" w:type="dxa"/>
            <w:vMerge/>
            <w:vAlign w:val="center"/>
            <w:hideMark/>
          </w:tcPr>
          <w:p w14:paraId="0EFF61A9"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7652431E"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4CE5D4FA"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2828570F"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2EA0A4EE"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63E40711"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3DEFF164"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390C577B" w14:textId="77777777" w:rsidR="00CB42C5" w:rsidRPr="00367C09" w:rsidRDefault="00CB42C5" w:rsidP="00E75626">
            <w:pPr>
              <w:jc w:val="center"/>
              <w:rPr>
                <w:color w:val="000000"/>
                <w:sz w:val="16"/>
                <w:szCs w:val="16"/>
                <w:lang w:val="uk-UA" w:eastAsia="uk-UA"/>
              </w:rPr>
            </w:pPr>
          </w:p>
        </w:tc>
      </w:tr>
      <w:tr w:rsidR="00CB42C5" w:rsidRPr="00367C09" w14:paraId="7C6CF56F" w14:textId="77777777" w:rsidTr="00CB42C5">
        <w:trPr>
          <w:trHeight w:val="1230"/>
        </w:trPr>
        <w:tc>
          <w:tcPr>
            <w:tcW w:w="1595" w:type="dxa"/>
            <w:vMerge/>
            <w:vAlign w:val="center"/>
            <w:hideMark/>
          </w:tcPr>
          <w:p w14:paraId="66F1A1B1"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5ED4E3C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освітлених вулиць</w:t>
            </w:r>
          </w:p>
        </w:tc>
        <w:tc>
          <w:tcPr>
            <w:tcW w:w="1114" w:type="dxa"/>
            <w:shd w:val="clear" w:color="FFD6C1" w:fill="FFD6C1"/>
            <w:vAlign w:val="center"/>
            <w:hideMark/>
          </w:tcPr>
          <w:p w14:paraId="2834543E"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7A90926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80</w:t>
            </w:r>
          </w:p>
        </w:tc>
        <w:tc>
          <w:tcPr>
            <w:tcW w:w="654" w:type="dxa"/>
            <w:shd w:val="clear" w:color="FFD6C1" w:fill="FFD6C1"/>
            <w:vAlign w:val="center"/>
            <w:hideMark/>
          </w:tcPr>
          <w:p w14:paraId="174D8F5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85</w:t>
            </w:r>
          </w:p>
        </w:tc>
        <w:tc>
          <w:tcPr>
            <w:tcW w:w="654" w:type="dxa"/>
            <w:shd w:val="clear" w:color="FFD6C1" w:fill="FFD6C1"/>
            <w:vAlign w:val="center"/>
            <w:hideMark/>
          </w:tcPr>
          <w:p w14:paraId="1581350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85</w:t>
            </w:r>
          </w:p>
        </w:tc>
        <w:tc>
          <w:tcPr>
            <w:tcW w:w="654" w:type="dxa"/>
            <w:shd w:val="clear" w:color="FFD6C1" w:fill="FFD6C1"/>
            <w:vAlign w:val="center"/>
            <w:hideMark/>
          </w:tcPr>
          <w:p w14:paraId="18DB41E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85</w:t>
            </w:r>
          </w:p>
        </w:tc>
        <w:tc>
          <w:tcPr>
            <w:tcW w:w="1139" w:type="dxa"/>
            <w:vMerge/>
            <w:vAlign w:val="center"/>
            <w:hideMark/>
          </w:tcPr>
          <w:p w14:paraId="2E7B1866"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4363DBB8"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68F0F370"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7EB80878"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7529DC4D"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61F567C9"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1E9B86ED"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4F940412" w14:textId="77777777" w:rsidR="00CB42C5" w:rsidRPr="00367C09" w:rsidRDefault="00CB42C5" w:rsidP="00E75626">
            <w:pPr>
              <w:jc w:val="center"/>
              <w:rPr>
                <w:color w:val="000000"/>
                <w:sz w:val="16"/>
                <w:szCs w:val="16"/>
                <w:lang w:val="uk-UA" w:eastAsia="uk-UA"/>
              </w:rPr>
            </w:pPr>
          </w:p>
        </w:tc>
      </w:tr>
      <w:tr w:rsidR="00CB42C5" w:rsidRPr="00367C09" w14:paraId="33B98C88" w14:textId="77777777" w:rsidTr="00CB42C5">
        <w:trPr>
          <w:trHeight w:val="1785"/>
        </w:trPr>
        <w:tc>
          <w:tcPr>
            <w:tcW w:w="1595" w:type="dxa"/>
            <w:vMerge w:val="restart"/>
            <w:shd w:val="clear" w:color="FFD6C1" w:fill="FFD6C1"/>
            <w:noWrap/>
            <w:vAlign w:val="center"/>
            <w:hideMark/>
          </w:tcPr>
          <w:p w14:paraId="7B10ADCA"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lastRenderedPageBreak/>
              <w:t>Адаптація до змін клімату</w:t>
            </w:r>
          </w:p>
        </w:tc>
        <w:tc>
          <w:tcPr>
            <w:tcW w:w="1582" w:type="dxa"/>
            <w:shd w:val="clear" w:color="FFD6C1" w:fill="FFD6C1"/>
            <w:vAlign w:val="center"/>
            <w:hideMark/>
          </w:tcPr>
          <w:p w14:paraId="49E811F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Збільшення площ зелених насаджень в кожному селі</w:t>
            </w:r>
          </w:p>
        </w:tc>
        <w:tc>
          <w:tcPr>
            <w:tcW w:w="1114" w:type="dxa"/>
            <w:shd w:val="clear" w:color="FFD6C1" w:fill="FFD6C1"/>
            <w:vAlign w:val="center"/>
            <w:hideMark/>
          </w:tcPr>
          <w:p w14:paraId="670747F7"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1D60B0E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w:t>
            </w:r>
          </w:p>
        </w:tc>
        <w:tc>
          <w:tcPr>
            <w:tcW w:w="654" w:type="dxa"/>
            <w:shd w:val="clear" w:color="FFD6C1" w:fill="FFD6C1"/>
            <w:vAlign w:val="center"/>
            <w:hideMark/>
          </w:tcPr>
          <w:p w14:paraId="216ECC5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w:t>
            </w:r>
          </w:p>
        </w:tc>
        <w:tc>
          <w:tcPr>
            <w:tcW w:w="654" w:type="dxa"/>
            <w:shd w:val="clear" w:color="FFD6C1" w:fill="FFD6C1"/>
            <w:vAlign w:val="center"/>
            <w:hideMark/>
          </w:tcPr>
          <w:p w14:paraId="32A29B5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17</w:t>
            </w:r>
          </w:p>
        </w:tc>
        <w:tc>
          <w:tcPr>
            <w:tcW w:w="654" w:type="dxa"/>
            <w:shd w:val="clear" w:color="FFD6C1" w:fill="FFD6C1"/>
            <w:vAlign w:val="center"/>
            <w:hideMark/>
          </w:tcPr>
          <w:p w14:paraId="232F5CF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w:t>
            </w:r>
          </w:p>
        </w:tc>
        <w:tc>
          <w:tcPr>
            <w:tcW w:w="1139" w:type="dxa"/>
            <w:vMerge w:val="restart"/>
            <w:shd w:val="clear" w:color="FFD6C1" w:fill="FFD6C1"/>
            <w:noWrap/>
            <w:vAlign w:val="center"/>
            <w:hideMark/>
          </w:tcPr>
          <w:p w14:paraId="6B0E0DD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1 000 000,00</w:t>
            </w:r>
          </w:p>
        </w:tc>
        <w:tc>
          <w:tcPr>
            <w:tcW w:w="1134" w:type="dxa"/>
            <w:vMerge w:val="restart"/>
            <w:shd w:val="clear" w:color="FFD6C1" w:fill="FFD6C1"/>
            <w:noWrap/>
            <w:vAlign w:val="center"/>
            <w:hideMark/>
          </w:tcPr>
          <w:p w14:paraId="15363EC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500 000,00</w:t>
            </w:r>
          </w:p>
        </w:tc>
        <w:tc>
          <w:tcPr>
            <w:tcW w:w="1134" w:type="dxa"/>
            <w:vMerge w:val="restart"/>
            <w:shd w:val="clear" w:color="FFD6C1" w:fill="FFD6C1"/>
            <w:noWrap/>
            <w:vAlign w:val="center"/>
            <w:hideMark/>
          </w:tcPr>
          <w:p w14:paraId="5D136FB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250 000,00</w:t>
            </w:r>
          </w:p>
        </w:tc>
        <w:tc>
          <w:tcPr>
            <w:tcW w:w="1134" w:type="dxa"/>
            <w:gridSpan w:val="2"/>
            <w:vMerge w:val="restart"/>
            <w:shd w:val="clear" w:color="FFD6C1" w:fill="FFD6C1"/>
            <w:noWrap/>
            <w:vAlign w:val="center"/>
            <w:hideMark/>
          </w:tcPr>
          <w:p w14:paraId="4DB1E9B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250 000,00</w:t>
            </w:r>
          </w:p>
        </w:tc>
        <w:tc>
          <w:tcPr>
            <w:tcW w:w="1095" w:type="dxa"/>
            <w:vMerge w:val="restart"/>
            <w:shd w:val="clear" w:color="FFD6C1" w:fill="FFD6C1"/>
            <w:noWrap/>
            <w:vAlign w:val="center"/>
            <w:hideMark/>
          </w:tcPr>
          <w:p w14:paraId="3D6005B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3 200,00</w:t>
            </w:r>
          </w:p>
        </w:tc>
        <w:tc>
          <w:tcPr>
            <w:tcW w:w="872" w:type="dxa"/>
            <w:vMerge w:val="restart"/>
            <w:shd w:val="clear" w:color="FFD6C1" w:fill="FFD6C1"/>
            <w:noWrap/>
            <w:vAlign w:val="center"/>
            <w:hideMark/>
          </w:tcPr>
          <w:p w14:paraId="27C74CF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700,00</w:t>
            </w:r>
          </w:p>
        </w:tc>
        <w:tc>
          <w:tcPr>
            <w:tcW w:w="856" w:type="dxa"/>
            <w:vMerge w:val="restart"/>
            <w:shd w:val="clear" w:color="FFD6C1" w:fill="FFD6C1"/>
            <w:noWrap/>
            <w:vAlign w:val="center"/>
            <w:hideMark/>
          </w:tcPr>
          <w:p w14:paraId="23DF73C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921" w:type="dxa"/>
            <w:vMerge w:val="restart"/>
            <w:shd w:val="clear" w:color="FFD6C1" w:fill="FFD6C1"/>
            <w:noWrap/>
            <w:vAlign w:val="center"/>
            <w:hideMark/>
          </w:tcPr>
          <w:p w14:paraId="4E692B9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1 500,00</w:t>
            </w:r>
          </w:p>
        </w:tc>
      </w:tr>
      <w:tr w:rsidR="00CB42C5" w:rsidRPr="00367C09" w14:paraId="0FDDD4DC" w14:textId="77777777" w:rsidTr="00CB42C5">
        <w:trPr>
          <w:trHeight w:val="1725"/>
        </w:trPr>
        <w:tc>
          <w:tcPr>
            <w:tcW w:w="1595" w:type="dxa"/>
            <w:vMerge/>
            <w:vAlign w:val="center"/>
            <w:hideMark/>
          </w:tcPr>
          <w:p w14:paraId="705106FC"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6F85D99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 xml:space="preserve">Кількість реалізованих заходів/проєктів щодо імплементація МЕП і ПДСЕРК </w:t>
            </w:r>
          </w:p>
        </w:tc>
        <w:tc>
          <w:tcPr>
            <w:tcW w:w="1114" w:type="dxa"/>
            <w:shd w:val="clear" w:color="FFD6C1" w:fill="FFD6C1"/>
            <w:vAlign w:val="center"/>
            <w:hideMark/>
          </w:tcPr>
          <w:p w14:paraId="7CFA8E23"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од.</w:t>
            </w:r>
          </w:p>
        </w:tc>
        <w:tc>
          <w:tcPr>
            <w:tcW w:w="914" w:type="dxa"/>
            <w:shd w:val="clear" w:color="FFD6C1" w:fill="FFD6C1"/>
            <w:vAlign w:val="center"/>
            <w:hideMark/>
          </w:tcPr>
          <w:p w14:paraId="332BCBC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w:t>
            </w:r>
          </w:p>
        </w:tc>
        <w:tc>
          <w:tcPr>
            <w:tcW w:w="654" w:type="dxa"/>
            <w:shd w:val="clear" w:color="FFD6C1" w:fill="FFD6C1"/>
            <w:vAlign w:val="center"/>
            <w:hideMark/>
          </w:tcPr>
          <w:p w14:paraId="32355CE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w:t>
            </w:r>
          </w:p>
        </w:tc>
        <w:tc>
          <w:tcPr>
            <w:tcW w:w="654" w:type="dxa"/>
            <w:shd w:val="clear" w:color="FFD6C1" w:fill="FFD6C1"/>
            <w:vAlign w:val="center"/>
            <w:hideMark/>
          </w:tcPr>
          <w:p w14:paraId="4439A19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8</w:t>
            </w:r>
          </w:p>
        </w:tc>
        <w:tc>
          <w:tcPr>
            <w:tcW w:w="654" w:type="dxa"/>
            <w:shd w:val="clear" w:color="FFD6C1" w:fill="FFD6C1"/>
            <w:vAlign w:val="center"/>
            <w:hideMark/>
          </w:tcPr>
          <w:p w14:paraId="71F92D5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139" w:type="dxa"/>
            <w:vMerge/>
            <w:vAlign w:val="center"/>
            <w:hideMark/>
          </w:tcPr>
          <w:p w14:paraId="7F4D5CBC"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55EB9B7F"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4AB93313"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3DE934DF"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369E281A"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6C754628"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6A116F21"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39E135E8" w14:textId="77777777" w:rsidR="00CB42C5" w:rsidRPr="00367C09" w:rsidRDefault="00CB42C5" w:rsidP="00E75626">
            <w:pPr>
              <w:jc w:val="center"/>
              <w:rPr>
                <w:color w:val="000000"/>
                <w:sz w:val="16"/>
                <w:szCs w:val="16"/>
                <w:lang w:val="uk-UA" w:eastAsia="uk-UA"/>
              </w:rPr>
            </w:pPr>
          </w:p>
        </w:tc>
      </w:tr>
      <w:tr w:rsidR="00CB42C5" w:rsidRPr="00367C09" w14:paraId="22615974" w14:textId="77777777" w:rsidTr="00CB42C5">
        <w:trPr>
          <w:trHeight w:val="660"/>
        </w:trPr>
        <w:tc>
          <w:tcPr>
            <w:tcW w:w="7167" w:type="dxa"/>
            <w:gridSpan w:val="7"/>
            <w:shd w:val="clear" w:color="CAEDFB" w:fill="CAEDFB"/>
            <w:vAlign w:val="center"/>
            <w:hideMark/>
          </w:tcPr>
          <w:p w14:paraId="4C3BABA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Розбудова та відновлення інфраструктури субнаціональних органів влади</w:t>
            </w:r>
          </w:p>
        </w:tc>
        <w:tc>
          <w:tcPr>
            <w:tcW w:w="1139" w:type="dxa"/>
            <w:shd w:val="clear" w:color="CAEDFB" w:fill="CAEDFB"/>
            <w:vAlign w:val="center"/>
            <w:hideMark/>
          </w:tcPr>
          <w:p w14:paraId="2834F43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310 000,00</w:t>
            </w:r>
          </w:p>
        </w:tc>
        <w:tc>
          <w:tcPr>
            <w:tcW w:w="1134" w:type="dxa"/>
            <w:shd w:val="clear" w:color="CAEDFB" w:fill="CAEDFB"/>
            <w:vAlign w:val="center"/>
            <w:hideMark/>
          </w:tcPr>
          <w:p w14:paraId="1288E36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195 000,00</w:t>
            </w:r>
          </w:p>
        </w:tc>
        <w:tc>
          <w:tcPr>
            <w:tcW w:w="1134" w:type="dxa"/>
            <w:shd w:val="clear" w:color="CAEDFB" w:fill="CAEDFB"/>
            <w:vAlign w:val="center"/>
            <w:hideMark/>
          </w:tcPr>
          <w:p w14:paraId="2889AE7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115 000,00</w:t>
            </w:r>
          </w:p>
        </w:tc>
        <w:tc>
          <w:tcPr>
            <w:tcW w:w="1134" w:type="dxa"/>
            <w:gridSpan w:val="2"/>
            <w:shd w:val="clear" w:color="CAEDFB" w:fill="CAEDFB"/>
            <w:vAlign w:val="center"/>
            <w:hideMark/>
          </w:tcPr>
          <w:p w14:paraId="44F67A8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CAEDFB" w:fill="CAEDFB"/>
            <w:vAlign w:val="center"/>
            <w:hideMark/>
          </w:tcPr>
          <w:p w14:paraId="3EC72D1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250,00</w:t>
            </w:r>
          </w:p>
        </w:tc>
        <w:tc>
          <w:tcPr>
            <w:tcW w:w="872" w:type="dxa"/>
            <w:shd w:val="clear" w:color="CAEDFB" w:fill="CAEDFB"/>
            <w:vAlign w:val="center"/>
            <w:hideMark/>
          </w:tcPr>
          <w:p w14:paraId="7A1A817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56" w:type="dxa"/>
            <w:shd w:val="clear" w:color="CAEDFB" w:fill="CAEDFB"/>
            <w:vAlign w:val="center"/>
            <w:hideMark/>
          </w:tcPr>
          <w:p w14:paraId="65E6449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921" w:type="dxa"/>
            <w:shd w:val="clear" w:color="CAEDFB" w:fill="CAEDFB"/>
            <w:vAlign w:val="center"/>
            <w:hideMark/>
          </w:tcPr>
          <w:p w14:paraId="4DE341D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r>
      <w:tr w:rsidR="00CB42C5" w:rsidRPr="00367C09" w14:paraId="78ACFE20" w14:textId="77777777" w:rsidTr="00CB42C5">
        <w:trPr>
          <w:trHeight w:val="1635"/>
        </w:trPr>
        <w:tc>
          <w:tcPr>
            <w:tcW w:w="1595" w:type="dxa"/>
            <w:shd w:val="clear" w:color="FFD6C1" w:fill="FFD6C1"/>
            <w:vAlign w:val="center"/>
            <w:hideMark/>
          </w:tcPr>
          <w:p w14:paraId="0BB17F26"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Комплексне відновлення населених пунктів</w:t>
            </w:r>
          </w:p>
        </w:tc>
        <w:tc>
          <w:tcPr>
            <w:tcW w:w="1582" w:type="dxa"/>
            <w:shd w:val="clear" w:color="FFD6C1" w:fill="FFD6C1"/>
            <w:vAlign w:val="center"/>
            <w:hideMark/>
          </w:tcPr>
          <w:p w14:paraId="33679DA3"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забезпеченості населення укриттями</w:t>
            </w:r>
          </w:p>
        </w:tc>
        <w:tc>
          <w:tcPr>
            <w:tcW w:w="1114" w:type="dxa"/>
            <w:shd w:val="clear" w:color="FFD6C1" w:fill="FFD6C1"/>
            <w:vAlign w:val="center"/>
            <w:hideMark/>
          </w:tcPr>
          <w:p w14:paraId="29173EF9"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7BD7983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7</w:t>
            </w:r>
          </w:p>
        </w:tc>
        <w:tc>
          <w:tcPr>
            <w:tcW w:w="654" w:type="dxa"/>
            <w:shd w:val="clear" w:color="FFD6C1" w:fill="FFD6C1"/>
            <w:vAlign w:val="center"/>
            <w:hideMark/>
          </w:tcPr>
          <w:p w14:paraId="18F86EC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w:t>
            </w:r>
          </w:p>
        </w:tc>
        <w:tc>
          <w:tcPr>
            <w:tcW w:w="654" w:type="dxa"/>
            <w:shd w:val="clear" w:color="FFD6C1" w:fill="FFD6C1"/>
            <w:vAlign w:val="center"/>
            <w:hideMark/>
          </w:tcPr>
          <w:p w14:paraId="0DBF4DB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654" w:type="dxa"/>
            <w:shd w:val="clear" w:color="FFD6C1" w:fill="FFD6C1"/>
            <w:vAlign w:val="center"/>
            <w:hideMark/>
          </w:tcPr>
          <w:p w14:paraId="7F155BD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1139" w:type="dxa"/>
            <w:shd w:val="clear" w:color="FFD6C1" w:fill="FFD6C1"/>
            <w:noWrap/>
            <w:vAlign w:val="center"/>
            <w:hideMark/>
          </w:tcPr>
          <w:p w14:paraId="71722D2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310 000,00</w:t>
            </w:r>
          </w:p>
        </w:tc>
        <w:tc>
          <w:tcPr>
            <w:tcW w:w="1134" w:type="dxa"/>
            <w:shd w:val="clear" w:color="FFD6C1" w:fill="FFD6C1"/>
            <w:noWrap/>
            <w:vAlign w:val="center"/>
            <w:hideMark/>
          </w:tcPr>
          <w:p w14:paraId="443C66A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195 000,00</w:t>
            </w:r>
          </w:p>
        </w:tc>
        <w:tc>
          <w:tcPr>
            <w:tcW w:w="1134" w:type="dxa"/>
            <w:shd w:val="clear" w:color="FFD6C1" w:fill="FFD6C1"/>
            <w:noWrap/>
            <w:vAlign w:val="center"/>
            <w:hideMark/>
          </w:tcPr>
          <w:p w14:paraId="5C3BC56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115 000,00</w:t>
            </w:r>
          </w:p>
        </w:tc>
        <w:tc>
          <w:tcPr>
            <w:tcW w:w="1134" w:type="dxa"/>
            <w:gridSpan w:val="2"/>
            <w:shd w:val="clear" w:color="FFD6C1" w:fill="FFD6C1"/>
            <w:noWrap/>
            <w:vAlign w:val="center"/>
            <w:hideMark/>
          </w:tcPr>
          <w:p w14:paraId="7C10CFF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FFD6C1" w:fill="FFD6C1"/>
            <w:noWrap/>
            <w:vAlign w:val="center"/>
            <w:hideMark/>
          </w:tcPr>
          <w:p w14:paraId="2C08195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250,00</w:t>
            </w:r>
          </w:p>
        </w:tc>
        <w:tc>
          <w:tcPr>
            <w:tcW w:w="872" w:type="dxa"/>
            <w:shd w:val="clear" w:color="FFD6C1" w:fill="FFD6C1"/>
            <w:noWrap/>
            <w:vAlign w:val="center"/>
            <w:hideMark/>
          </w:tcPr>
          <w:p w14:paraId="4DC1F9B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56" w:type="dxa"/>
            <w:shd w:val="clear" w:color="FFD6C1" w:fill="FFD6C1"/>
            <w:noWrap/>
            <w:vAlign w:val="center"/>
            <w:hideMark/>
          </w:tcPr>
          <w:p w14:paraId="259702F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921" w:type="dxa"/>
            <w:shd w:val="clear" w:color="FFD6C1" w:fill="FFD6C1"/>
            <w:noWrap/>
            <w:vAlign w:val="center"/>
            <w:hideMark/>
          </w:tcPr>
          <w:p w14:paraId="2D5A34E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r>
      <w:tr w:rsidR="00CB42C5" w:rsidRPr="00367C09" w14:paraId="5407A86B" w14:textId="77777777" w:rsidTr="00CB42C5">
        <w:trPr>
          <w:trHeight w:val="810"/>
        </w:trPr>
        <w:tc>
          <w:tcPr>
            <w:tcW w:w="7167" w:type="dxa"/>
            <w:gridSpan w:val="7"/>
            <w:shd w:val="clear" w:color="60CBF3" w:fill="60CBF3"/>
            <w:noWrap/>
            <w:vAlign w:val="center"/>
            <w:hideMark/>
          </w:tcPr>
          <w:p w14:paraId="1F9DFAE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Галузь (сектор) публічного інвестування – </w:t>
            </w:r>
            <w:r w:rsidRPr="00367C09">
              <w:rPr>
                <w:i/>
                <w:iCs/>
                <w:color w:val="000000"/>
                <w:sz w:val="16"/>
                <w:szCs w:val="16"/>
                <w:lang w:val="uk-UA" w:eastAsia="uk-UA"/>
              </w:rPr>
              <w:t>Енергетика</w:t>
            </w:r>
          </w:p>
        </w:tc>
        <w:tc>
          <w:tcPr>
            <w:tcW w:w="1139" w:type="dxa"/>
            <w:shd w:val="clear" w:color="60CBF3" w:fill="60CBF3"/>
            <w:vAlign w:val="center"/>
            <w:hideMark/>
          </w:tcPr>
          <w:p w14:paraId="0AAF2B5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50 000,00</w:t>
            </w:r>
          </w:p>
        </w:tc>
        <w:tc>
          <w:tcPr>
            <w:tcW w:w="1134" w:type="dxa"/>
            <w:shd w:val="clear" w:color="60CBF3" w:fill="60CBF3"/>
            <w:vAlign w:val="center"/>
            <w:hideMark/>
          </w:tcPr>
          <w:p w14:paraId="7D1E5DA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60CBF3" w:fill="60CBF3"/>
            <w:vAlign w:val="center"/>
            <w:hideMark/>
          </w:tcPr>
          <w:p w14:paraId="10FBC09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134" w:type="dxa"/>
            <w:gridSpan w:val="2"/>
            <w:shd w:val="clear" w:color="60CBF3" w:fill="60CBF3"/>
            <w:vAlign w:val="center"/>
            <w:hideMark/>
          </w:tcPr>
          <w:p w14:paraId="25180A2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095" w:type="dxa"/>
            <w:shd w:val="clear" w:color="60CBF3" w:fill="60CBF3"/>
            <w:vAlign w:val="center"/>
            <w:hideMark/>
          </w:tcPr>
          <w:p w14:paraId="2649E42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72" w:type="dxa"/>
            <w:shd w:val="clear" w:color="60CBF3" w:fill="60CBF3"/>
            <w:vAlign w:val="center"/>
            <w:hideMark/>
          </w:tcPr>
          <w:p w14:paraId="7BC2037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856" w:type="dxa"/>
            <w:shd w:val="clear" w:color="60CBF3" w:fill="60CBF3"/>
            <w:vAlign w:val="center"/>
            <w:hideMark/>
          </w:tcPr>
          <w:p w14:paraId="5D0C6DA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921" w:type="dxa"/>
            <w:shd w:val="clear" w:color="60CBF3" w:fill="60CBF3"/>
            <w:vAlign w:val="center"/>
            <w:hideMark/>
          </w:tcPr>
          <w:p w14:paraId="40D8B0E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r>
      <w:tr w:rsidR="00CB42C5" w:rsidRPr="00367C09" w14:paraId="61D831EC" w14:textId="77777777" w:rsidTr="00CB42C5">
        <w:trPr>
          <w:trHeight w:val="675"/>
        </w:trPr>
        <w:tc>
          <w:tcPr>
            <w:tcW w:w="7167" w:type="dxa"/>
            <w:gridSpan w:val="7"/>
            <w:shd w:val="clear" w:color="CAEDFB" w:fill="CAEDFB"/>
            <w:noWrap/>
            <w:vAlign w:val="center"/>
            <w:hideMark/>
          </w:tcPr>
          <w:p w14:paraId="44D4FF8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Відновлювальні джерела енергії та альтернативні види палива</w:t>
            </w:r>
          </w:p>
        </w:tc>
        <w:tc>
          <w:tcPr>
            <w:tcW w:w="1139" w:type="dxa"/>
            <w:shd w:val="clear" w:color="CAEDFB" w:fill="CAEDFB"/>
            <w:vAlign w:val="center"/>
            <w:hideMark/>
          </w:tcPr>
          <w:p w14:paraId="3A5C35D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50 000,00</w:t>
            </w:r>
          </w:p>
        </w:tc>
        <w:tc>
          <w:tcPr>
            <w:tcW w:w="1134" w:type="dxa"/>
            <w:shd w:val="clear" w:color="CAEDFB" w:fill="CAEDFB"/>
            <w:vAlign w:val="center"/>
            <w:hideMark/>
          </w:tcPr>
          <w:p w14:paraId="7E8A316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CAEDFB" w:fill="CAEDFB"/>
            <w:vAlign w:val="center"/>
            <w:hideMark/>
          </w:tcPr>
          <w:p w14:paraId="1695198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134" w:type="dxa"/>
            <w:gridSpan w:val="2"/>
            <w:shd w:val="clear" w:color="CAEDFB" w:fill="CAEDFB"/>
            <w:vAlign w:val="center"/>
            <w:hideMark/>
          </w:tcPr>
          <w:p w14:paraId="7101080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095" w:type="dxa"/>
            <w:shd w:val="clear" w:color="CAEDFB" w:fill="CAEDFB"/>
            <w:vAlign w:val="center"/>
            <w:hideMark/>
          </w:tcPr>
          <w:p w14:paraId="4F9D4F3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72" w:type="dxa"/>
            <w:shd w:val="clear" w:color="CAEDFB" w:fill="CAEDFB"/>
            <w:vAlign w:val="center"/>
            <w:hideMark/>
          </w:tcPr>
          <w:p w14:paraId="60F552E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856" w:type="dxa"/>
            <w:shd w:val="clear" w:color="CAEDFB" w:fill="CAEDFB"/>
            <w:vAlign w:val="center"/>
            <w:hideMark/>
          </w:tcPr>
          <w:p w14:paraId="3E79C11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921" w:type="dxa"/>
            <w:shd w:val="clear" w:color="CAEDFB" w:fill="CAEDFB"/>
            <w:vAlign w:val="center"/>
            <w:hideMark/>
          </w:tcPr>
          <w:p w14:paraId="5FF1FF3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r>
      <w:tr w:rsidR="00CB42C5" w:rsidRPr="00367C09" w14:paraId="03BA0586" w14:textId="77777777" w:rsidTr="00CB42C5">
        <w:trPr>
          <w:trHeight w:val="2460"/>
        </w:trPr>
        <w:tc>
          <w:tcPr>
            <w:tcW w:w="1595" w:type="dxa"/>
            <w:shd w:val="clear" w:color="FFD6C1" w:fill="FFD6C1"/>
            <w:vAlign w:val="center"/>
            <w:hideMark/>
          </w:tcPr>
          <w:p w14:paraId="3E00283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lastRenderedPageBreak/>
              <w:t>Розвиток та модернізація потужностей відновлюваної енергетики</w:t>
            </w:r>
          </w:p>
        </w:tc>
        <w:tc>
          <w:tcPr>
            <w:tcW w:w="1582" w:type="dxa"/>
            <w:shd w:val="clear" w:color="FFD6C1" w:fill="FFD6C1"/>
            <w:vAlign w:val="center"/>
            <w:hideMark/>
          </w:tcPr>
          <w:p w14:paraId="27148F84"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оновлення та розвитку об’єктів відновлюваної енергетики</w:t>
            </w:r>
          </w:p>
        </w:tc>
        <w:tc>
          <w:tcPr>
            <w:tcW w:w="1114" w:type="dxa"/>
            <w:shd w:val="clear" w:color="FFD6C1" w:fill="FFD6C1"/>
            <w:vAlign w:val="center"/>
            <w:hideMark/>
          </w:tcPr>
          <w:p w14:paraId="5AD28F3F"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5ACE4AF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371FA35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53CA8C8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35</w:t>
            </w:r>
          </w:p>
        </w:tc>
        <w:tc>
          <w:tcPr>
            <w:tcW w:w="654" w:type="dxa"/>
            <w:shd w:val="clear" w:color="FFD6C1" w:fill="FFD6C1"/>
            <w:vAlign w:val="center"/>
            <w:hideMark/>
          </w:tcPr>
          <w:p w14:paraId="1C7F342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w:t>
            </w:r>
          </w:p>
        </w:tc>
        <w:tc>
          <w:tcPr>
            <w:tcW w:w="1139" w:type="dxa"/>
            <w:shd w:val="clear" w:color="FFD6C1" w:fill="FFD6C1"/>
            <w:noWrap/>
            <w:vAlign w:val="center"/>
            <w:hideMark/>
          </w:tcPr>
          <w:p w14:paraId="56FF71D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50 000,00</w:t>
            </w:r>
          </w:p>
        </w:tc>
        <w:tc>
          <w:tcPr>
            <w:tcW w:w="1134" w:type="dxa"/>
            <w:shd w:val="clear" w:color="FFD6C1" w:fill="FFD6C1"/>
            <w:noWrap/>
            <w:vAlign w:val="center"/>
            <w:hideMark/>
          </w:tcPr>
          <w:p w14:paraId="20BFF4A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FFD6C1" w:fill="FFD6C1"/>
            <w:noWrap/>
            <w:vAlign w:val="center"/>
            <w:hideMark/>
          </w:tcPr>
          <w:p w14:paraId="7F190AB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134" w:type="dxa"/>
            <w:gridSpan w:val="2"/>
            <w:shd w:val="clear" w:color="FFD6C1" w:fill="FFD6C1"/>
            <w:noWrap/>
            <w:vAlign w:val="center"/>
            <w:hideMark/>
          </w:tcPr>
          <w:p w14:paraId="7EBE330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15 000,00</w:t>
            </w:r>
          </w:p>
        </w:tc>
        <w:tc>
          <w:tcPr>
            <w:tcW w:w="1095" w:type="dxa"/>
            <w:shd w:val="clear" w:color="FFD6C1" w:fill="FFD6C1"/>
            <w:noWrap/>
            <w:vAlign w:val="center"/>
            <w:hideMark/>
          </w:tcPr>
          <w:p w14:paraId="61B968B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500,00</w:t>
            </w:r>
          </w:p>
        </w:tc>
        <w:tc>
          <w:tcPr>
            <w:tcW w:w="872" w:type="dxa"/>
            <w:shd w:val="clear" w:color="FFD6C1" w:fill="FFD6C1"/>
            <w:noWrap/>
            <w:vAlign w:val="center"/>
            <w:hideMark/>
          </w:tcPr>
          <w:p w14:paraId="20F2289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100,00</w:t>
            </w:r>
          </w:p>
        </w:tc>
        <w:tc>
          <w:tcPr>
            <w:tcW w:w="856" w:type="dxa"/>
            <w:shd w:val="clear" w:color="FFD6C1" w:fill="FFD6C1"/>
            <w:noWrap/>
            <w:vAlign w:val="center"/>
            <w:hideMark/>
          </w:tcPr>
          <w:p w14:paraId="050BFDF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921" w:type="dxa"/>
            <w:shd w:val="clear" w:color="FFD6C1" w:fill="FFD6C1"/>
            <w:noWrap/>
            <w:vAlign w:val="center"/>
            <w:hideMark/>
          </w:tcPr>
          <w:p w14:paraId="381B207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r>
      <w:tr w:rsidR="00CB42C5" w:rsidRPr="00367C09" w14:paraId="77CA692C" w14:textId="77777777" w:rsidTr="00CB42C5">
        <w:trPr>
          <w:trHeight w:val="810"/>
        </w:trPr>
        <w:tc>
          <w:tcPr>
            <w:tcW w:w="7167" w:type="dxa"/>
            <w:gridSpan w:val="7"/>
            <w:shd w:val="clear" w:color="60CBF3" w:fill="60CBF3"/>
            <w:noWrap/>
            <w:vAlign w:val="center"/>
            <w:hideMark/>
          </w:tcPr>
          <w:p w14:paraId="12729C4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Галузь (сектор) публічного інвестування – </w:t>
            </w:r>
            <w:r w:rsidRPr="00367C09">
              <w:rPr>
                <w:i/>
                <w:iCs/>
                <w:color w:val="000000"/>
                <w:sz w:val="16"/>
                <w:szCs w:val="16"/>
                <w:lang w:val="uk-UA" w:eastAsia="uk-UA"/>
              </w:rPr>
              <w:t>Громадська безпека</w:t>
            </w:r>
          </w:p>
        </w:tc>
        <w:tc>
          <w:tcPr>
            <w:tcW w:w="1139" w:type="dxa"/>
            <w:shd w:val="clear" w:color="60CBF3" w:fill="60CBF3"/>
            <w:vAlign w:val="center"/>
            <w:hideMark/>
          </w:tcPr>
          <w:p w14:paraId="51E31FC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105 000,00</w:t>
            </w:r>
          </w:p>
        </w:tc>
        <w:tc>
          <w:tcPr>
            <w:tcW w:w="1134" w:type="dxa"/>
            <w:shd w:val="clear" w:color="60CBF3" w:fill="60CBF3"/>
            <w:vAlign w:val="center"/>
            <w:hideMark/>
          </w:tcPr>
          <w:p w14:paraId="1146B4B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65 000,00</w:t>
            </w:r>
          </w:p>
        </w:tc>
        <w:tc>
          <w:tcPr>
            <w:tcW w:w="1134" w:type="dxa"/>
            <w:shd w:val="clear" w:color="60CBF3" w:fill="60CBF3"/>
            <w:vAlign w:val="center"/>
            <w:hideMark/>
          </w:tcPr>
          <w:p w14:paraId="608EA1E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60CBF3" w:fill="60CBF3"/>
            <w:vAlign w:val="center"/>
            <w:hideMark/>
          </w:tcPr>
          <w:p w14:paraId="5AE5C5D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095" w:type="dxa"/>
            <w:shd w:val="clear" w:color="60CBF3" w:fill="60CBF3"/>
            <w:vAlign w:val="center"/>
            <w:hideMark/>
          </w:tcPr>
          <w:p w14:paraId="3BE4191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72" w:type="dxa"/>
            <w:shd w:val="clear" w:color="60CBF3" w:fill="60CBF3"/>
            <w:vAlign w:val="center"/>
            <w:hideMark/>
          </w:tcPr>
          <w:p w14:paraId="38A403A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56" w:type="dxa"/>
            <w:shd w:val="clear" w:color="60CBF3" w:fill="60CBF3"/>
            <w:vAlign w:val="center"/>
            <w:hideMark/>
          </w:tcPr>
          <w:p w14:paraId="072C747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921" w:type="dxa"/>
            <w:shd w:val="clear" w:color="60CBF3" w:fill="60CBF3"/>
            <w:vAlign w:val="center"/>
            <w:hideMark/>
          </w:tcPr>
          <w:p w14:paraId="4F7C8A1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26E08DBC" w14:textId="77777777" w:rsidTr="00CB42C5">
        <w:trPr>
          <w:trHeight w:val="675"/>
        </w:trPr>
        <w:tc>
          <w:tcPr>
            <w:tcW w:w="7167" w:type="dxa"/>
            <w:gridSpan w:val="7"/>
            <w:shd w:val="clear" w:color="CAEDFB" w:fill="CAEDFB"/>
            <w:noWrap/>
            <w:vAlign w:val="center"/>
            <w:hideMark/>
          </w:tcPr>
          <w:p w14:paraId="2B31AE8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Цивільний захист</w:t>
            </w:r>
          </w:p>
        </w:tc>
        <w:tc>
          <w:tcPr>
            <w:tcW w:w="1139" w:type="dxa"/>
            <w:shd w:val="clear" w:color="CAEDFB" w:fill="CAEDFB"/>
            <w:vAlign w:val="center"/>
            <w:hideMark/>
          </w:tcPr>
          <w:p w14:paraId="2C00458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45 000,00</w:t>
            </w:r>
          </w:p>
        </w:tc>
        <w:tc>
          <w:tcPr>
            <w:tcW w:w="1134" w:type="dxa"/>
            <w:shd w:val="clear" w:color="CAEDFB" w:fill="CAEDFB"/>
            <w:vAlign w:val="center"/>
            <w:hideMark/>
          </w:tcPr>
          <w:p w14:paraId="217854D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45 000,00</w:t>
            </w:r>
          </w:p>
        </w:tc>
        <w:tc>
          <w:tcPr>
            <w:tcW w:w="1134" w:type="dxa"/>
            <w:shd w:val="clear" w:color="CAEDFB" w:fill="CAEDFB"/>
            <w:vAlign w:val="center"/>
            <w:hideMark/>
          </w:tcPr>
          <w:p w14:paraId="205C6FB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134" w:type="dxa"/>
            <w:gridSpan w:val="2"/>
            <w:shd w:val="clear" w:color="CAEDFB" w:fill="CAEDFB"/>
            <w:vAlign w:val="center"/>
            <w:hideMark/>
          </w:tcPr>
          <w:p w14:paraId="15357EC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shd w:val="clear" w:color="CAEDFB" w:fill="CAEDFB"/>
            <w:vAlign w:val="center"/>
            <w:hideMark/>
          </w:tcPr>
          <w:p w14:paraId="404CF82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72" w:type="dxa"/>
            <w:shd w:val="clear" w:color="CAEDFB" w:fill="CAEDFB"/>
            <w:vAlign w:val="center"/>
            <w:hideMark/>
          </w:tcPr>
          <w:p w14:paraId="63D8A69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56" w:type="dxa"/>
            <w:shd w:val="clear" w:color="CAEDFB" w:fill="CAEDFB"/>
            <w:vAlign w:val="center"/>
            <w:hideMark/>
          </w:tcPr>
          <w:p w14:paraId="097ADD9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921" w:type="dxa"/>
            <w:shd w:val="clear" w:color="CAEDFB" w:fill="CAEDFB"/>
            <w:vAlign w:val="center"/>
            <w:hideMark/>
          </w:tcPr>
          <w:p w14:paraId="4992FC2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1EF9B785" w14:textId="77777777" w:rsidTr="00CB42C5">
        <w:trPr>
          <w:trHeight w:val="1920"/>
        </w:trPr>
        <w:tc>
          <w:tcPr>
            <w:tcW w:w="1595" w:type="dxa"/>
            <w:vMerge w:val="restart"/>
            <w:shd w:val="clear" w:color="FFD6C1" w:fill="FFD6C1"/>
            <w:vAlign w:val="center"/>
            <w:hideMark/>
          </w:tcPr>
          <w:p w14:paraId="0FAA1AC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Посилення спроможності громади реагувати на надзвичайні ситуації</w:t>
            </w:r>
          </w:p>
        </w:tc>
        <w:tc>
          <w:tcPr>
            <w:tcW w:w="1582" w:type="dxa"/>
            <w:shd w:val="clear" w:color="FFD6C1" w:fill="FFD6C1"/>
            <w:vAlign w:val="center"/>
            <w:hideMark/>
          </w:tcPr>
          <w:p w14:paraId="0BD2D21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Кількість Центрів безпеки громади</w:t>
            </w:r>
          </w:p>
        </w:tc>
        <w:tc>
          <w:tcPr>
            <w:tcW w:w="1114" w:type="dxa"/>
            <w:shd w:val="clear" w:color="FFD6C1" w:fill="FFD6C1"/>
            <w:vAlign w:val="center"/>
            <w:hideMark/>
          </w:tcPr>
          <w:p w14:paraId="31D35962"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од.</w:t>
            </w:r>
          </w:p>
        </w:tc>
        <w:tc>
          <w:tcPr>
            <w:tcW w:w="914" w:type="dxa"/>
            <w:shd w:val="clear" w:color="FFD6C1" w:fill="FFD6C1"/>
            <w:vAlign w:val="center"/>
            <w:hideMark/>
          </w:tcPr>
          <w:p w14:paraId="1418DCF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18E0E95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w:t>
            </w:r>
          </w:p>
        </w:tc>
        <w:tc>
          <w:tcPr>
            <w:tcW w:w="654" w:type="dxa"/>
            <w:shd w:val="clear" w:color="FFD6C1" w:fill="FFD6C1"/>
            <w:vAlign w:val="center"/>
            <w:hideMark/>
          </w:tcPr>
          <w:p w14:paraId="07635AC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w:t>
            </w:r>
          </w:p>
        </w:tc>
        <w:tc>
          <w:tcPr>
            <w:tcW w:w="654" w:type="dxa"/>
            <w:shd w:val="clear" w:color="FFD6C1" w:fill="FFD6C1"/>
            <w:vAlign w:val="center"/>
            <w:hideMark/>
          </w:tcPr>
          <w:p w14:paraId="099E97C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w:t>
            </w:r>
          </w:p>
        </w:tc>
        <w:tc>
          <w:tcPr>
            <w:tcW w:w="1139" w:type="dxa"/>
            <w:vMerge w:val="restart"/>
            <w:shd w:val="clear" w:color="FFD6C1" w:fill="FFD6C1"/>
            <w:noWrap/>
            <w:vAlign w:val="center"/>
            <w:hideMark/>
          </w:tcPr>
          <w:p w14:paraId="24308C9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45 000,00</w:t>
            </w:r>
          </w:p>
        </w:tc>
        <w:tc>
          <w:tcPr>
            <w:tcW w:w="1134" w:type="dxa"/>
            <w:vMerge w:val="restart"/>
            <w:shd w:val="clear" w:color="FFD6C1" w:fill="FFD6C1"/>
            <w:noWrap/>
            <w:vAlign w:val="center"/>
            <w:hideMark/>
          </w:tcPr>
          <w:p w14:paraId="758DA57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45 000,00</w:t>
            </w:r>
          </w:p>
        </w:tc>
        <w:tc>
          <w:tcPr>
            <w:tcW w:w="1134" w:type="dxa"/>
            <w:vMerge w:val="restart"/>
            <w:shd w:val="clear" w:color="FFD6C1" w:fill="FFD6C1"/>
            <w:noWrap/>
            <w:vAlign w:val="center"/>
            <w:hideMark/>
          </w:tcPr>
          <w:p w14:paraId="56128E3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134" w:type="dxa"/>
            <w:gridSpan w:val="2"/>
            <w:vMerge w:val="restart"/>
            <w:shd w:val="clear" w:color="FFD6C1" w:fill="FFD6C1"/>
            <w:noWrap/>
            <w:vAlign w:val="center"/>
            <w:hideMark/>
          </w:tcPr>
          <w:p w14:paraId="20E5C94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1095" w:type="dxa"/>
            <w:vMerge w:val="restart"/>
            <w:shd w:val="clear" w:color="FFD6C1" w:fill="FFD6C1"/>
            <w:noWrap/>
            <w:vAlign w:val="center"/>
            <w:hideMark/>
          </w:tcPr>
          <w:p w14:paraId="2A67ED6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72" w:type="dxa"/>
            <w:vMerge w:val="restart"/>
            <w:shd w:val="clear" w:color="FFD6C1" w:fill="FFD6C1"/>
            <w:noWrap/>
            <w:vAlign w:val="center"/>
            <w:hideMark/>
          </w:tcPr>
          <w:p w14:paraId="700B7A3B"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50,00</w:t>
            </w:r>
          </w:p>
        </w:tc>
        <w:tc>
          <w:tcPr>
            <w:tcW w:w="856" w:type="dxa"/>
            <w:vMerge w:val="restart"/>
            <w:shd w:val="clear" w:color="FFD6C1" w:fill="FFD6C1"/>
            <w:noWrap/>
            <w:vAlign w:val="center"/>
            <w:hideMark/>
          </w:tcPr>
          <w:p w14:paraId="035D264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c>
          <w:tcPr>
            <w:tcW w:w="921" w:type="dxa"/>
            <w:vMerge w:val="restart"/>
            <w:shd w:val="clear" w:color="FFD6C1" w:fill="FFD6C1"/>
            <w:noWrap/>
            <w:vAlign w:val="center"/>
            <w:hideMark/>
          </w:tcPr>
          <w:p w14:paraId="2791C9D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w:t>
            </w:r>
          </w:p>
        </w:tc>
      </w:tr>
      <w:tr w:rsidR="00CB42C5" w:rsidRPr="00367C09" w14:paraId="3BDBA8B2" w14:textId="77777777" w:rsidTr="00CB42C5">
        <w:trPr>
          <w:trHeight w:val="1740"/>
        </w:trPr>
        <w:tc>
          <w:tcPr>
            <w:tcW w:w="1595" w:type="dxa"/>
            <w:vMerge/>
            <w:vAlign w:val="center"/>
            <w:hideMark/>
          </w:tcPr>
          <w:p w14:paraId="6D021E70" w14:textId="77777777" w:rsidR="00CB42C5" w:rsidRPr="00367C09" w:rsidRDefault="00CB42C5" w:rsidP="00E75626">
            <w:pPr>
              <w:rPr>
                <w:color w:val="000000"/>
                <w:sz w:val="16"/>
                <w:szCs w:val="16"/>
                <w:lang w:val="uk-UA" w:eastAsia="uk-UA"/>
              </w:rPr>
            </w:pPr>
          </w:p>
        </w:tc>
        <w:tc>
          <w:tcPr>
            <w:tcW w:w="1582" w:type="dxa"/>
            <w:shd w:val="clear" w:color="FFD6C1" w:fill="FFD6C1"/>
            <w:vAlign w:val="center"/>
            <w:hideMark/>
          </w:tcPr>
          <w:p w14:paraId="0556A694"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Рівень покриття громади системою оповіщення</w:t>
            </w:r>
          </w:p>
        </w:tc>
        <w:tc>
          <w:tcPr>
            <w:tcW w:w="1114" w:type="dxa"/>
            <w:shd w:val="clear" w:color="FFD6C1" w:fill="FFD6C1"/>
            <w:vAlign w:val="center"/>
            <w:hideMark/>
          </w:tcPr>
          <w:p w14:paraId="684120DA"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2596480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0</w:t>
            </w:r>
          </w:p>
        </w:tc>
        <w:tc>
          <w:tcPr>
            <w:tcW w:w="654" w:type="dxa"/>
            <w:shd w:val="clear" w:color="FFD6C1" w:fill="FFD6C1"/>
            <w:vAlign w:val="center"/>
            <w:hideMark/>
          </w:tcPr>
          <w:p w14:paraId="1155FF8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vAlign w:val="center"/>
            <w:hideMark/>
          </w:tcPr>
          <w:p w14:paraId="2B3970E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654" w:type="dxa"/>
            <w:shd w:val="clear" w:color="FFD6C1" w:fill="FFD6C1"/>
            <w:vAlign w:val="center"/>
            <w:hideMark/>
          </w:tcPr>
          <w:p w14:paraId="55AC4B7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100</w:t>
            </w:r>
          </w:p>
        </w:tc>
        <w:tc>
          <w:tcPr>
            <w:tcW w:w="1139" w:type="dxa"/>
            <w:vMerge/>
            <w:vAlign w:val="center"/>
            <w:hideMark/>
          </w:tcPr>
          <w:p w14:paraId="4DD80B5E"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7438E7A4" w14:textId="77777777" w:rsidR="00CB42C5" w:rsidRPr="00367C09" w:rsidRDefault="00CB42C5" w:rsidP="00E75626">
            <w:pPr>
              <w:jc w:val="center"/>
              <w:rPr>
                <w:color w:val="000000"/>
                <w:sz w:val="16"/>
                <w:szCs w:val="16"/>
                <w:lang w:val="uk-UA" w:eastAsia="uk-UA"/>
              </w:rPr>
            </w:pPr>
          </w:p>
        </w:tc>
        <w:tc>
          <w:tcPr>
            <w:tcW w:w="1134" w:type="dxa"/>
            <w:vMerge/>
            <w:vAlign w:val="center"/>
            <w:hideMark/>
          </w:tcPr>
          <w:p w14:paraId="461B7E42" w14:textId="77777777" w:rsidR="00CB42C5" w:rsidRPr="00367C09" w:rsidRDefault="00CB42C5" w:rsidP="00E75626">
            <w:pPr>
              <w:jc w:val="center"/>
              <w:rPr>
                <w:color w:val="000000"/>
                <w:sz w:val="16"/>
                <w:szCs w:val="16"/>
                <w:lang w:val="uk-UA" w:eastAsia="uk-UA"/>
              </w:rPr>
            </w:pPr>
          </w:p>
        </w:tc>
        <w:tc>
          <w:tcPr>
            <w:tcW w:w="1134" w:type="dxa"/>
            <w:gridSpan w:val="2"/>
            <w:vMerge/>
            <w:vAlign w:val="center"/>
            <w:hideMark/>
          </w:tcPr>
          <w:p w14:paraId="27C7713C" w14:textId="77777777" w:rsidR="00CB42C5" w:rsidRPr="00367C09" w:rsidRDefault="00CB42C5" w:rsidP="00E75626">
            <w:pPr>
              <w:jc w:val="center"/>
              <w:rPr>
                <w:color w:val="000000"/>
                <w:sz w:val="16"/>
                <w:szCs w:val="16"/>
                <w:lang w:val="uk-UA" w:eastAsia="uk-UA"/>
              </w:rPr>
            </w:pPr>
          </w:p>
        </w:tc>
        <w:tc>
          <w:tcPr>
            <w:tcW w:w="1095" w:type="dxa"/>
            <w:vMerge/>
            <w:vAlign w:val="center"/>
            <w:hideMark/>
          </w:tcPr>
          <w:p w14:paraId="294FDAAC" w14:textId="77777777" w:rsidR="00CB42C5" w:rsidRPr="00367C09" w:rsidRDefault="00CB42C5" w:rsidP="00E75626">
            <w:pPr>
              <w:jc w:val="center"/>
              <w:rPr>
                <w:color w:val="000000"/>
                <w:sz w:val="16"/>
                <w:szCs w:val="16"/>
                <w:lang w:val="uk-UA" w:eastAsia="uk-UA"/>
              </w:rPr>
            </w:pPr>
          </w:p>
        </w:tc>
        <w:tc>
          <w:tcPr>
            <w:tcW w:w="872" w:type="dxa"/>
            <w:vMerge/>
            <w:vAlign w:val="center"/>
            <w:hideMark/>
          </w:tcPr>
          <w:p w14:paraId="7784C415" w14:textId="77777777" w:rsidR="00CB42C5" w:rsidRPr="00367C09" w:rsidRDefault="00CB42C5" w:rsidP="00E75626">
            <w:pPr>
              <w:jc w:val="center"/>
              <w:rPr>
                <w:color w:val="000000"/>
                <w:sz w:val="16"/>
                <w:szCs w:val="16"/>
                <w:lang w:val="uk-UA" w:eastAsia="uk-UA"/>
              </w:rPr>
            </w:pPr>
          </w:p>
        </w:tc>
        <w:tc>
          <w:tcPr>
            <w:tcW w:w="856" w:type="dxa"/>
            <w:vMerge/>
            <w:vAlign w:val="center"/>
            <w:hideMark/>
          </w:tcPr>
          <w:p w14:paraId="3B636466" w14:textId="77777777" w:rsidR="00CB42C5" w:rsidRPr="00367C09" w:rsidRDefault="00CB42C5" w:rsidP="00E75626">
            <w:pPr>
              <w:jc w:val="center"/>
              <w:rPr>
                <w:color w:val="000000"/>
                <w:sz w:val="16"/>
                <w:szCs w:val="16"/>
                <w:lang w:val="uk-UA" w:eastAsia="uk-UA"/>
              </w:rPr>
            </w:pPr>
          </w:p>
        </w:tc>
        <w:tc>
          <w:tcPr>
            <w:tcW w:w="921" w:type="dxa"/>
            <w:vMerge/>
            <w:vAlign w:val="center"/>
            <w:hideMark/>
          </w:tcPr>
          <w:p w14:paraId="6F0F5FD0" w14:textId="77777777" w:rsidR="00CB42C5" w:rsidRPr="00367C09" w:rsidRDefault="00CB42C5" w:rsidP="00E75626">
            <w:pPr>
              <w:jc w:val="center"/>
              <w:rPr>
                <w:color w:val="000000"/>
                <w:sz w:val="16"/>
                <w:szCs w:val="16"/>
                <w:lang w:val="uk-UA" w:eastAsia="uk-UA"/>
              </w:rPr>
            </w:pPr>
          </w:p>
        </w:tc>
      </w:tr>
      <w:tr w:rsidR="00CB42C5" w:rsidRPr="00367C09" w14:paraId="4799CE87" w14:textId="77777777" w:rsidTr="00CB42C5">
        <w:trPr>
          <w:trHeight w:val="810"/>
        </w:trPr>
        <w:tc>
          <w:tcPr>
            <w:tcW w:w="7167" w:type="dxa"/>
            <w:gridSpan w:val="7"/>
            <w:shd w:val="clear" w:color="60CBF3" w:fill="60CBF3"/>
            <w:noWrap/>
            <w:vAlign w:val="center"/>
            <w:hideMark/>
          </w:tcPr>
          <w:p w14:paraId="74E3917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Галузь (сектор) публічного інвестування – </w:t>
            </w:r>
            <w:r w:rsidRPr="00367C09">
              <w:rPr>
                <w:i/>
                <w:iCs/>
                <w:color w:val="000000"/>
                <w:sz w:val="16"/>
                <w:szCs w:val="16"/>
                <w:lang w:val="uk-UA" w:eastAsia="uk-UA"/>
              </w:rPr>
              <w:t>Спорт та фізичне виховання</w:t>
            </w:r>
          </w:p>
        </w:tc>
        <w:tc>
          <w:tcPr>
            <w:tcW w:w="1139" w:type="dxa"/>
            <w:shd w:val="clear" w:color="60CBF3" w:fill="60CBF3"/>
            <w:vAlign w:val="center"/>
            <w:hideMark/>
          </w:tcPr>
          <w:p w14:paraId="5951B75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60000,0</w:t>
            </w:r>
          </w:p>
        </w:tc>
        <w:tc>
          <w:tcPr>
            <w:tcW w:w="1134" w:type="dxa"/>
            <w:shd w:val="clear" w:color="60CBF3" w:fill="60CBF3"/>
            <w:vAlign w:val="center"/>
            <w:hideMark/>
          </w:tcPr>
          <w:p w14:paraId="2EF438F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60CBF3" w:fill="60CBF3"/>
            <w:vAlign w:val="center"/>
            <w:hideMark/>
          </w:tcPr>
          <w:p w14:paraId="6A3913F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60CBF3" w:fill="60CBF3"/>
            <w:vAlign w:val="center"/>
            <w:hideMark/>
          </w:tcPr>
          <w:p w14:paraId="2AC0078F"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095" w:type="dxa"/>
            <w:shd w:val="clear" w:color="60CBF3" w:fill="60CBF3"/>
            <w:vAlign w:val="center"/>
            <w:hideMark/>
          </w:tcPr>
          <w:p w14:paraId="23EEB31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72" w:type="dxa"/>
            <w:shd w:val="clear" w:color="60CBF3" w:fill="60CBF3"/>
            <w:vAlign w:val="center"/>
            <w:hideMark/>
          </w:tcPr>
          <w:p w14:paraId="175977C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856" w:type="dxa"/>
            <w:shd w:val="clear" w:color="60CBF3" w:fill="60CBF3"/>
            <w:vAlign w:val="center"/>
            <w:hideMark/>
          </w:tcPr>
          <w:p w14:paraId="5E5437B9"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c>
          <w:tcPr>
            <w:tcW w:w="921" w:type="dxa"/>
            <w:shd w:val="clear" w:color="60CBF3" w:fill="60CBF3"/>
            <w:vAlign w:val="center"/>
            <w:hideMark/>
          </w:tcPr>
          <w:p w14:paraId="5FEAA3C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r>
      <w:tr w:rsidR="00CB42C5" w:rsidRPr="00367C09" w14:paraId="718176F0" w14:textId="77777777" w:rsidTr="00CB42C5">
        <w:trPr>
          <w:trHeight w:val="675"/>
        </w:trPr>
        <w:tc>
          <w:tcPr>
            <w:tcW w:w="7167" w:type="dxa"/>
            <w:gridSpan w:val="7"/>
            <w:shd w:val="clear" w:color="CAEDFB" w:fill="CAEDFB"/>
            <w:noWrap/>
            <w:vAlign w:val="center"/>
            <w:hideMark/>
          </w:tcPr>
          <w:p w14:paraId="7294E49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 xml:space="preserve">Підсектор галузі (сектору) публічного інвестування – </w:t>
            </w:r>
            <w:r w:rsidRPr="00367C09">
              <w:rPr>
                <w:i/>
                <w:iCs/>
                <w:color w:val="000000"/>
                <w:sz w:val="16"/>
                <w:szCs w:val="16"/>
                <w:lang w:val="uk-UA" w:eastAsia="uk-UA"/>
              </w:rPr>
              <w:t>Спорт та фізичне виховання</w:t>
            </w:r>
          </w:p>
        </w:tc>
        <w:tc>
          <w:tcPr>
            <w:tcW w:w="1139" w:type="dxa"/>
            <w:shd w:val="clear" w:color="CAEDFB" w:fill="CAEDFB"/>
            <w:vAlign w:val="center"/>
            <w:hideMark/>
          </w:tcPr>
          <w:p w14:paraId="55123CA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60000,0</w:t>
            </w:r>
          </w:p>
        </w:tc>
        <w:tc>
          <w:tcPr>
            <w:tcW w:w="1134" w:type="dxa"/>
            <w:shd w:val="clear" w:color="CAEDFB" w:fill="CAEDFB"/>
            <w:vAlign w:val="center"/>
            <w:hideMark/>
          </w:tcPr>
          <w:p w14:paraId="37AD13A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CAEDFB" w:fill="CAEDFB"/>
            <w:vAlign w:val="center"/>
            <w:hideMark/>
          </w:tcPr>
          <w:p w14:paraId="05D7D0B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CAEDFB" w:fill="CAEDFB"/>
            <w:vAlign w:val="center"/>
            <w:hideMark/>
          </w:tcPr>
          <w:p w14:paraId="436F27F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095" w:type="dxa"/>
            <w:shd w:val="clear" w:color="CAEDFB" w:fill="CAEDFB"/>
            <w:vAlign w:val="center"/>
            <w:hideMark/>
          </w:tcPr>
          <w:p w14:paraId="1A5E0C8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72" w:type="dxa"/>
            <w:shd w:val="clear" w:color="CAEDFB" w:fill="CAEDFB"/>
            <w:vAlign w:val="center"/>
            <w:hideMark/>
          </w:tcPr>
          <w:p w14:paraId="25123A15"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856" w:type="dxa"/>
            <w:shd w:val="clear" w:color="CAEDFB" w:fill="CAEDFB"/>
            <w:vAlign w:val="center"/>
            <w:hideMark/>
          </w:tcPr>
          <w:p w14:paraId="474AF838"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c>
          <w:tcPr>
            <w:tcW w:w="921" w:type="dxa"/>
            <w:shd w:val="clear" w:color="CAEDFB" w:fill="CAEDFB"/>
            <w:vAlign w:val="center"/>
            <w:hideMark/>
          </w:tcPr>
          <w:p w14:paraId="222145DA"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r>
      <w:tr w:rsidR="00CB42C5" w:rsidRPr="00367C09" w14:paraId="5FCD4438" w14:textId="77777777" w:rsidTr="00CB42C5">
        <w:trPr>
          <w:trHeight w:val="1800"/>
        </w:trPr>
        <w:tc>
          <w:tcPr>
            <w:tcW w:w="1595" w:type="dxa"/>
            <w:shd w:val="clear" w:color="FFD6C1" w:fill="FFD6C1"/>
            <w:vAlign w:val="center"/>
            <w:hideMark/>
          </w:tcPr>
          <w:p w14:paraId="0EBCBE9D"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lastRenderedPageBreak/>
              <w:t>Створення та розвиток мережі об’єктів спортивної інфраструктури з урахуванням вимог доступності та безпеки</w:t>
            </w:r>
          </w:p>
        </w:tc>
        <w:tc>
          <w:tcPr>
            <w:tcW w:w="1582" w:type="dxa"/>
            <w:shd w:val="clear" w:color="FFD6C1" w:fill="FFD6C1"/>
            <w:vAlign w:val="center"/>
            <w:hideMark/>
          </w:tcPr>
          <w:p w14:paraId="79E95663"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Частка сіл, забезпечених доступною спортивною інфраструктурою</w:t>
            </w:r>
          </w:p>
        </w:tc>
        <w:tc>
          <w:tcPr>
            <w:tcW w:w="1114" w:type="dxa"/>
            <w:shd w:val="clear" w:color="FFD6C1" w:fill="FFD6C1"/>
            <w:vAlign w:val="center"/>
            <w:hideMark/>
          </w:tcPr>
          <w:p w14:paraId="07A40D81" w14:textId="77777777" w:rsidR="00CB42C5" w:rsidRPr="00367C09" w:rsidRDefault="00CB42C5" w:rsidP="00E75626">
            <w:pPr>
              <w:rPr>
                <w:color w:val="000000"/>
                <w:sz w:val="16"/>
                <w:szCs w:val="16"/>
                <w:lang w:val="uk-UA" w:eastAsia="uk-UA"/>
              </w:rPr>
            </w:pPr>
            <w:r w:rsidRPr="00367C09">
              <w:rPr>
                <w:color w:val="000000"/>
                <w:sz w:val="16"/>
                <w:szCs w:val="16"/>
                <w:lang w:val="uk-UA" w:eastAsia="uk-UA"/>
              </w:rPr>
              <w:t>відсотки</w:t>
            </w:r>
          </w:p>
        </w:tc>
        <w:tc>
          <w:tcPr>
            <w:tcW w:w="914" w:type="dxa"/>
            <w:shd w:val="clear" w:color="FFD6C1" w:fill="FFD6C1"/>
            <w:vAlign w:val="center"/>
            <w:hideMark/>
          </w:tcPr>
          <w:p w14:paraId="3BA6B2F4"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w:t>
            </w:r>
          </w:p>
        </w:tc>
        <w:tc>
          <w:tcPr>
            <w:tcW w:w="654" w:type="dxa"/>
            <w:shd w:val="clear" w:color="FFD6C1" w:fill="FFD6C1"/>
            <w:vAlign w:val="center"/>
            <w:hideMark/>
          </w:tcPr>
          <w:p w14:paraId="052C111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25</w:t>
            </w:r>
          </w:p>
        </w:tc>
        <w:tc>
          <w:tcPr>
            <w:tcW w:w="654" w:type="dxa"/>
            <w:shd w:val="clear" w:color="FFD6C1" w:fill="FFD6C1"/>
            <w:vAlign w:val="center"/>
            <w:hideMark/>
          </w:tcPr>
          <w:p w14:paraId="06992A2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30</w:t>
            </w:r>
          </w:p>
        </w:tc>
        <w:tc>
          <w:tcPr>
            <w:tcW w:w="654" w:type="dxa"/>
            <w:shd w:val="clear" w:color="FFD6C1" w:fill="FFD6C1"/>
            <w:vAlign w:val="center"/>
            <w:hideMark/>
          </w:tcPr>
          <w:p w14:paraId="3CF3D35E"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50</w:t>
            </w:r>
          </w:p>
        </w:tc>
        <w:tc>
          <w:tcPr>
            <w:tcW w:w="1139" w:type="dxa"/>
            <w:shd w:val="clear" w:color="FFD6C1" w:fill="FFD6C1"/>
            <w:noWrap/>
            <w:vAlign w:val="center"/>
            <w:hideMark/>
          </w:tcPr>
          <w:p w14:paraId="7100A0E0"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60 000,00</w:t>
            </w:r>
          </w:p>
        </w:tc>
        <w:tc>
          <w:tcPr>
            <w:tcW w:w="1134" w:type="dxa"/>
            <w:shd w:val="clear" w:color="FFD6C1" w:fill="FFD6C1"/>
            <w:noWrap/>
            <w:vAlign w:val="center"/>
            <w:hideMark/>
          </w:tcPr>
          <w:p w14:paraId="4028A883"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shd w:val="clear" w:color="FFD6C1" w:fill="FFD6C1"/>
            <w:noWrap/>
            <w:vAlign w:val="center"/>
            <w:hideMark/>
          </w:tcPr>
          <w:p w14:paraId="72D57C3C"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134" w:type="dxa"/>
            <w:gridSpan w:val="2"/>
            <w:shd w:val="clear" w:color="FFD6C1" w:fill="FFD6C1"/>
            <w:noWrap/>
            <w:vAlign w:val="center"/>
            <w:hideMark/>
          </w:tcPr>
          <w:p w14:paraId="030BF10D"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20 000,00</w:t>
            </w:r>
          </w:p>
        </w:tc>
        <w:tc>
          <w:tcPr>
            <w:tcW w:w="1095" w:type="dxa"/>
            <w:shd w:val="clear" w:color="FFD6C1" w:fill="FFD6C1"/>
            <w:noWrap/>
            <w:vAlign w:val="center"/>
            <w:hideMark/>
          </w:tcPr>
          <w:p w14:paraId="7C2B3EE2"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1 000,00</w:t>
            </w:r>
          </w:p>
        </w:tc>
        <w:tc>
          <w:tcPr>
            <w:tcW w:w="872" w:type="dxa"/>
            <w:shd w:val="clear" w:color="FFD6C1" w:fill="FFD6C1"/>
            <w:noWrap/>
            <w:vAlign w:val="center"/>
            <w:hideMark/>
          </w:tcPr>
          <w:p w14:paraId="22186907"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200,00</w:t>
            </w:r>
          </w:p>
        </w:tc>
        <w:tc>
          <w:tcPr>
            <w:tcW w:w="856" w:type="dxa"/>
            <w:shd w:val="clear" w:color="FFD6C1" w:fill="FFD6C1"/>
            <w:noWrap/>
            <w:vAlign w:val="center"/>
            <w:hideMark/>
          </w:tcPr>
          <w:p w14:paraId="1D8204F1"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c>
          <w:tcPr>
            <w:tcW w:w="921" w:type="dxa"/>
            <w:shd w:val="clear" w:color="FFD6C1" w:fill="FFD6C1"/>
            <w:noWrap/>
            <w:vAlign w:val="center"/>
            <w:hideMark/>
          </w:tcPr>
          <w:p w14:paraId="20044B66" w14:textId="77777777" w:rsidR="00CB42C5" w:rsidRPr="00367C09" w:rsidRDefault="00CB42C5" w:rsidP="00E75626">
            <w:pPr>
              <w:jc w:val="center"/>
              <w:rPr>
                <w:color w:val="000000"/>
                <w:sz w:val="16"/>
                <w:szCs w:val="16"/>
                <w:lang w:val="uk-UA" w:eastAsia="uk-UA"/>
              </w:rPr>
            </w:pPr>
            <w:r w:rsidRPr="00367C09">
              <w:rPr>
                <w:color w:val="000000"/>
                <w:sz w:val="16"/>
                <w:szCs w:val="16"/>
                <w:lang w:val="uk-UA" w:eastAsia="uk-UA"/>
              </w:rPr>
              <w:t>400,00</w:t>
            </w:r>
          </w:p>
        </w:tc>
      </w:tr>
    </w:tbl>
    <w:p w14:paraId="60BF1313" w14:textId="77777777" w:rsidR="00CB42C5" w:rsidRPr="00DC2850" w:rsidRDefault="00CB42C5" w:rsidP="00CB42C5">
      <w:pPr>
        <w:ind w:firstLine="567"/>
        <w:jc w:val="center"/>
        <w:rPr>
          <w:b/>
          <w:bCs/>
          <w:color w:val="000000" w:themeColor="text1"/>
          <w:lang w:val="uk-UA"/>
        </w:rPr>
      </w:pPr>
    </w:p>
    <w:p w14:paraId="333C5FB9" w14:textId="77777777" w:rsidR="00DF39D5" w:rsidRPr="00BB1818" w:rsidRDefault="00DF39D5" w:rsidP="00DF39D5">
      <w:pPr>
        <w:ind w:firstLine="567"/>
        <w:jc w:val="center"/>
        <w:rPr>
          <w:rStyle w:val="selectable-text"/>
          <w:sz w:val="28"/>
          <w:szCs w:val="28"/>
          <w:lang w:val="uk-UA"/>
        </w:rPr>
      </w:pPr>
    </w:p>
    <w:p w14:paraId="7B8754B4" w14:textId="77777777" w:rsidR="00DF39D5" w:rsidRPr="00BB1818" w:rsidRDefault="00DF39D5" w:rsidP="00DF39D5">
      <w:pPr>
        <w:ind w:firstLine="567"/>
        <w:jc w:val="both"/>
        <w:rPr>
          <w:rStyle w:val="selectable-text"/>
          <w:sz w:val="28"/>
          <w:szCs w:val="28"/>
          <w:lang w:val="uk-UA"/>
        </w:rPr>
      </w:pPr>
    </w:p>
    <w:p w14:paraId="0B08AD58" w14:textId="6F397FF4" w:rsidR="007157F7" w:rsidRPr="007B507F" w:rsidRDefault="007157F7" w:rsidP="00DF39D5">
      <w:pPr>
        <w:shd w:val="clear" w:color="auto" w:fill="FFFFFF"/>
        <w:ind w:hanging="8"/>
        <w:jc w:val="both"/>
        <w:textAlignment w:val="baseline"/>
        <w:rPr>
          <w:b/>
          <w:sz w:val="28"/>
          <w:szCs w:val="28"/>
          <w:lang w:val="uk-UA"/>
        </w:rPr>
      </w:pPr>
      <w:r>
        <w:rPr>
          <w:b/>
          <w:sz w:val="28"/>
          <w:szCs w:val="28"/>
          <w:lang w:val="uk-UA"/>
        </w:rPr>
        <w:t>Секретар</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Людмила ШЕРШЕНЬ</w:t>
      </w:r>
    </w:p>
    <w:sectPr w:rsidR="007157F7" w:rsidRPr="007B507F" w:rsidSect="00CB42C5">
      <w:pgSz w:w="16838" w:h="11906" w:orient="landscape"/>
      <w:pgMar w:top="1701"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008277C"/>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2834D58"/>
    <w:multiLevelType w:val="multilevel"/>
    <w:tmpl w:val="98AC9E92"/>
    <w:lvl w:ilvl="0">
      <w:start w:val="1"/>
      <w:numFmt w:val="decimal"/>
      <w:lvlText w:val="%1."/>
      <w:lvlJc w:val="left"/>
      <w:pPr>
        <w:ind w:left="644" w:hanging="360"/>
      </w:pPr>
      <w:rPr>
        <w:rFonts w:hint="default"/>
        <w:sz w:val="28"/>
        <w:szCs w:val="28"/>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 w15:restartNumberingAfterBreak="0">
    <w:nsid w:val="2D723AAB"/>
    <w:multiLevelType w:val="hybridMultilevel"/>
    <w:tmpl w:val="9AEAA0CA"/>
    <w:lvl w:ilvl="0" w:tplc="791CB09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E13780"/>
    <w:multiLevelType w:val="hybridMultilevel"/>
    <w:tmpl w:val="69D0D546"/>
    <w:lvl w:ilvl="0" w:tplc="5EF69868">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209361B"/>
    <w:multiLevelType w:val="hybridMultilevel"/>
    <w:tmpl w:val="C5586624"/>
    <w:lvl w:ilvl="0" w:tplc="0E2E4A7C">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5" w15:restartNumberingAfterBreak="0">
    <w:nsid w:val="3B6302FE"/>
    <w:multiLevelType w:val="hybridMultilevel"/>
    <w:tmpl w:val="19121618"/>
    <w:lvl w:ilvl="0" w:tplc="29C6F3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6531008"/>
    <w:multiLevelType w:val="hybridMultilevel"/>
    <w:tmpl w:val="9AEAA0CA"/>
    <w:lvl w:ilvl="0" w:tplc="791CB09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6A1057"/>
    <w:multiLevelType w:val="hybridMultilevel"/>
    <w:tmpl w:val="168A0388"/>
    <w:lvl w:ilvl="0" w:tplc="033A00C0">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4CEA7B3F"/>
    <w:multiLevelType w:val="hybridMultilevel"/>
    <w:tmpl w:val="F44817BC"/>
    <w:lvl w:ilvl="0" w:tplc="6C1009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5C9A4775"/>
    <w:multiLevelType w:val="hybridMultilevel"/>
    <w:tmpl w:val="15547700"/>
    <w:lvl w:ilvl="0" w:tplc="C6044456">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CBE2DA1"/>
    <w:multiLevelType w:val="hybridMultilevel"/>
    <w:tmpl w:val="62A23490"/>
    <w:lvl w:ilvl="0" w:tplc="0F9632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FE67C5D"/>
    <w:multiLevelType w:val="hybridMultilevel"/>
    <w:tmpl w:val="CA5CB062"/>
    <w:lvl w:ilvl="0" w:tplc="99B63FC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4"/>
  </w:num>
  <w:num w:numId="2">
    <w:abstractNumId w:val="11"/>
  </w:num>
  <w:num w:numId="3">
    <w:abstractNumId w:val="10"/>
  </w:num>
  <w:num w:numId="4">
    <w:abstractNumId w:val="9"/>
  </w:num>
  <w:num w:numId="5">
    <w:abstractNumId w:val="3"/>
  </w:num>
  <w:num w:numId="6">
    <w:abstractNumId w:val="8"/>
  </w:num>
  <w:num w:numId="7">
    <w:abstractNumId w:val="1"/>
  </w:num>
  <w:num w:numId="8">
    <w:abstractNumId w:val="5"/>
  </w:num>
  <w:num w:numId="9">
    <w:abstractNumId w:val="7"/>
  </w:num>
  <w:num w:numId="10">
    <w:abstractNumId w:val="2"/>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85"/>
    <w:rsid w:val="000231EA"/>
    <w:rsid w:val="00030B45"/>
    <w:rsid w:val="000317B4"/>
    <w:rsid w:val="00033A40"/>
    <w:rsid w:val="00043788"/>
    <w:rsid w:val="000D1473"/>
    <w:rsid w:val="000E4992"/>
    <w:rsid w:val="000F7A4F"/>
    <w:rsid w:val="00102A66"/>
    <w:rsid w:val="00102E11"/>
    <w:rsid w:val="00124C39"/>
    <w:rsid w:val="00125E4F"/>
    <w:rsid w:val="00130E29"/>
    <w:rsid w:val="00132948"/>
    <w:rsid w:val="001426F7"/>
    <w:rsid w:val="0014288B"/>
    <w:rsid w:val="001527CB"/>
    <w:rsid w:val="00164DC9"/>
    <w:rsid w:val="00192E32"/>
    <w:rsid w:val="001955CF"/>
    <w:rsid w:val="001A2F7D"/>
    <w:rsid w:val="001A40EF"/>
    <w:rsid w:val="001A626D"/>
    <w:rsid w:val="001A7B1E"/>
    <w:rsid w:val="001B19DE"/>
    <w:rsid w:val="001B47DA"/>
    <w:rsid w:val="001C4307"/>
    <w:rsid w:val="001C5645"/>
    <w:rsid w:val="001C6ACF"/>
    <w:rsid w:val="001E5A85"/>
    <w:rsid w:val="001F3518"/>
    <w:rsid w:val="001F571B"/>
    <w:rsid w:val="002438AF"/>
    <w:rsid w:val="00261213"/>
    <w:rsid w:val="002630AA"/>
    <w:rsid w:val="002631EF"/>
    <w:rsid w:val="00270ECD"/>
    <w:rsid w:val="002718B6"/>
    <w:rsid w:val="00272906"/>
    <w:rsid w:val="00273F3C"/>
    <w:rsid w:val="0028703E"/>
    <w:rsid w:val="002C373E"/>
    <w:rsid w:val="002D2B50"/>
    <w:rsid w:val="002E7427"/>
    <w:rsid w:val="002F3D3E"/>
    <w:rsid w:val="003065DC"/>
    <w:rsid w:val="0031232F"/>
    <w:rsid w:val="00335CB5"/>
    <w:rsid w:val="00340218"/>
    <w:rsid w:val="0034061C"/>
    <w:rsid w:val="00342DE7"/>
    <w:rsid w:val="00345490"/>
    <w:rsid w:val="00371B3F"/>
    <w:rsid w:val="00383C5B"/>
    <w:rsid w:val="0038556F"/>
    <w:rsid w:val="00390EC5"/>
    <w:rsid w:val="0039177B"/>
    <w:rsid w:val="003946D4"/>
    <w:rsid w:val="0039508E"/>
    <w:rsid w:val="003C551A"/>
    <w:rsid w:val="003D6FFE"/>
    <w:rsid w:val="003E1C6C"/>
    <w:rsid w:val="003F63AD"/>
    <w:rsid w:val="00402769"/>
    <w:rsid w:val="00407D5F"/>
    <w:rsid w:val="00411CAD"/>
    <w:rsid w:val="00412415"/>
    <w:rsid w:val="00425772"/>
    <w:rsid w:val="004308C6"/>
    <w:rsid w:val="00447A21"/>
    <w:rsid w:val="0047280F"/>
    <w:rsid w:val="004945DE"/>
    <w:rsid w:val="004A00F4"/>
    <w:rsid w:val="004B001B"/>
    <w:rsid w:val="004D4F88"/>
    <w:rsid w:val="004D785D"/>
    <w:rsid w:val="00505143"/>
    <w:rsid w:val="00520B85"/>
    <w:rsid w:val="0052250A"/>
    <w:rsid w:val="005526B6"/>
    <w:rsid w:val="005554E7"/>
    <w:rsid w:val="00587CD1"/>
    <w:rsid w:val="00590C99"/>
    <w:rsid w:val="005A23DE"/>
    <w:rsid w:val="005B63EF"/>
    <w:rsid w:val="005C69AF"/>
    <w:rsid w:val="005D381E"/>
    <w:rsid w:val="005E073E"/>
    <w:rsid w:val="005E150C"/>
    <w:rsid w:val="005F6911"/>
    <w:rsid w:val="00601AD1"/>
    <w:rsid w:val="006116EB"/>
    <w:rsid w:val="00636C2C"/>
    <w:rsid w:val="00660DAF"/>
    <w:rsid w:val="0066418F"/>
    <w:rsid w:val="00666072"/>
    <w:rsid w:val="00671D3B"/>
    <w:rsid w:val="00690772"/>
    <w:rsid w:val="006A4BF0"/>
    <w:rsid w:val="006D75D5"/>
    <w:rsid w:val="006E0603"/>
    <w:rsid w:val="006E41C7"/>
    <w:rsid w:val="006F0D08"/>
    <w:rsid w:val="007157F7"/>
    <w:rsid w:val="00740B06"/>
    <w:rsid w:val="00744FA0"/>
    <w:rsid w:val="007541A3"/>
    <w:rsid w:val="007629D3"/>
    <w:rsid w:val="00764A83"/>
    <w:rsid w:val="00781DAC"/>
    <w:rsid w:val="0078540B"/>
    <w:rsid w:val="0078548F"/>
    <w:rsid w:val="007B507F"/>
    <w:rsid w:val="007B5A4A"/>
    <w:rsid w:val="007D5D0E"/>
    <w:rsid w:val="007E031B"/>
    <w:rsid w:val="007E77CD"/>
    <w:rsid w:val="007F382D"/>
    <w:rsid w:val="007F3ED7"/>
    <w:rsid w:val="008047C8"/>
    <w:rsid w:val="00812E9E"/>
    <w:rsid w:val="008370E4"/>
    <w:rsid w:val="0084274C"/>
    <w:rsid w:val="00846E65"/>
    <w:rsid w:val="008506E1"/>
    <w:rsid w:val="008622E1"/>
    <w:rsid w:val="008645D9"/>
    <w:rsid w:val="00877C2E"/>
    <w:rsid w:val="0088170D"/>
    <w:rsid w:val="00881DFB"/>
    <w:rsid w:val="00886DA1"/>
    <w:rsid w:val="00896FFC"/>
    <w:rsid w:val="008975AC"/>
    <w:rsid w:val="008A1FE3"/>
    <w:rsid w:val="008A4DCF"/>
    <w:rsid w:val="008B3B17"/>
    <w:rsid w:val="008C1934"/>
    <w:rsid w:val="008C5C91"/>
    <w:rsid w:val="008D1401"/>
    <w:rsid w:val="008D4517"/>
    <w:rsid w:val="008E1A3A"/>
    <w:rsid w:val="008E64CC"/>
    <w:rsid w:val="008F5D93"/>
    <w:rsid w:val="009106CF"/>
    <w:rsid w:val="009109AF"/>
    <w:rsid w:val="009154CA"/>
    <w:rsid w:val="00946252"/>
    <w:rsid w:val="00955053"/>
    <w:rsid w:val="009672AE"/>
    <w:rsid w:val="00972E3B"/>
    <w:rsid w:val="009802EE"/>
    <w:rsid w:val="00985186"/>
    <w:rsid w:val="009B1712"/>
    <w:rsid w:val="009B60C0"/>
    <w:rsid w:val="009C4C11"/>
    <w:rsid w:val="009D0E43"/>
    <w:rsid w:val="00A17FCD"/>
    <w:rsid w:val="00A23788"/>
    <w:rsid w:val="00A263BD"/>
    <w:rsid w:val="00A371CF"/>
    <w:rsid w:val="00A42207"/>
    <w:rsid w:val="00A46C54"/>
    <w:rsid w:val="00A478A7"/>
    <w:rsid w:val="00A752D5"/>
    <w:rsid w:val="00AA777E"/>
    <w:rsid w:val="00AD23A2"/>
    <w:rsid w:val="00AE0370"/>
    <w:rsid w:val="00AE652E"/>
    <w:rsid w:val="00B05E93"/>
    <w:rsid w:val="00B522FA"/>
    <w:rsid w:val="00B52879"/>
    <w:rsid w:val="00B57FDC"/>
    <w:rsid w:val="00B61178"/>
    <w:rsid w:val="00B71A86"/>
    <w:rsid w:val="00B76ACF"/>
    <w:rsid w:val="00B96471"/>
    <w:rsid w:val="00BA2974"/>
    <w:rsid w:val="00BC3616"/>
    <w:rsid w:val="00BD4F06"/>
    <w:rsid w:val="00BD7F99"/>
    <w:rsid w:val="00BE3AC6"/>
    <w:rsid w:val="00BE67CC"/>
    <w:rsid w:val="00C13069"/>
    <w:rsid w:val="00C33EA9"/>
    <w:rsid w:val="00C42A28"/>
    <w:rsid w:val="00C55F33"/>
    <w:rsid w:val="00C561AB"/>
    <w:rsid w:val="00C569DB"/>
    <w:rsid w:val="00C82154"/>
    <w:rsid w:val="00C9588B"/>
    <w:rsid w:val="00C974F0"/>
    <w:rsid w:val="00CB42C5"/>
    <w:rsid w:val="00CD1F27"/>
    <w:rsid w:val="00CD1FA8"/>
    <w:rsid w:val="00CD4BE5"/>
    <w:rsid w:val="00CD7575"/>
    <w:rsid w:val="00CE148F"/>
    <w:rsid w:val="00CE5562"/>
    <w:rsid w:val="00CF135F"/>
    <w:rsid w:val="00CF1552"/>
    <w:rsid w:val="00CF45BC"/>
    <w:rsid w:val="00D217AA"/>
    <w:rsid w:val="00D23E99"/>
    <w:rsid w:val="00D455E5"/>
    <w:rsid w:val="00D83CE1"/>
    <w:rsid w:val="00DA5F4F"/>
    <w:rsid w:val="00DB4439"/>
    <w:rsid w:val="00DC2FD8"/>
    <w:rsid w:val="00DE4D50"/>
    <w:rsid w:val="00DF1490"/>
    <w:rsid w:val="00DF1C7F"/>
    <w:rsid w:val="00DF39D5"/>
    <w:rsid w:val="00E03C86"/>
    <w:rsid w:val="00E14245"/>
    <w:rsid w:val="00E21B1A"/>
    <w:rsid w:val="00E4485F"/>
    <w:rsid w:val="00E465A6"/>
    <w:rsid w:val="00E60D46"/>
    <w:rsid w:val="00E63AFD"/>
    <w:rsid w:val="00EB24EB"/>
    <w:rsid w:val="00EB260E"/>
    <w:rsid w:val="00ED296D"/>
    <w:rsid w:val="00ED512A"/>
    <w:rsid w:val="00ED7F1A"/>
    <w:rsid w:val="00EF2A04"/>
    <w:rsid w:val="00F04D50"/>
    <w:rsid w:val="00F30EEA"/>
    <w:rsid w:val="00F33119"/>
    <w:rsid w:val="00F34A27"/>
    <w:rsid w:val="00F3587E"/>
    <w:rsid w:val="00F40875"/>
    <w:rsid w:val="00F54FE2"/>
    <w:rsid w:val="00F64D3A"/>
    <w:rsid w:val="00F65138"/>
    <w:rsid w:val="00F847E9"/>
    <w:rsid w:val="00F84F81"/>
    <w:rsid w:val="00F96FFC"/>
    <w:rsid w:val="00FC35F4"/>
    <w:rsid w:val="00FD0DAA"/>
    <w:rsid w:val="00FD21AB"/>
    <w:rsid w:val="00FD4390"/>
    <w:rsid w:val="00FF0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16251"/>
  <w15:docId w15:val="{CD1CCE59-9EA7-4AA9-AFDF-0BA4DFEE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F571B"/>
    <w:pPr>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uiPriority w:val="9"/>
    <w:qFormat/>
    <w:rsid w:val="00B05E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4B001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1F571B"/>
    <w:pPr>
      <w:ind w:left="720"/>
      <w:contextualSpacing/>
    </w:pPr>
  </w:style>
  <w:style w:type="table" w:customStyle="1" w:styleId="41">
    <w:name w:val="Таблица простая 41"/>
    <w:basedOn w:val="a2"/>
    <w:uiPriority w:val="44"/>
    <w:rsid w:val="00B71A86"/>
    <w:pPr>
      <w:spacing w:after="0" w:line="240" w:lineRule="auto"/>
    </w:pPr>
    <w:rPr>
      <w:lang w:val="uk-U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5">
    <w:name w:val="Balloon Text"/>
    <w:basedOn w:val="a0"/>
    <w:link w:val="a6"/>
    <w:uiPriority w:val="99"/>
    <w:semiHidden/>
    <w:unhideWhenUsed/>
    <w:rsid w:val="00E60D46"/>
    <w:rPr>
      <w:rFonts w:ascii="Segoe UI" w:hAnsi="Segoe UI" w:cs="Segoe UI"/>
      <w:sz w:val="18"/>
      <w:szCs w:val="18"/>
    </w:rPr>
  </w:style>
  <w:style w:type="character" w:customStyle="1" w:styleId="a6">
    <w:name w:val="Текст у виносці Знак"/>
    <w:basedOn w:val="a1"/>
    <w:link w:val="a5"/>
    <w:uiPriority w:val="99"/>
    <w:semiHidden/>
    <w:rsid w:val="00E60D46"/>
    <w:rPr>
      <w:rFonts w:ascii="Segoe UI" w:eastAsia="Times New Roman" w:hAnsi="Segoe UI" w:cs="Segoe UI"/>
      <w:sz w:val="18"/>
      <w:szCs w:val="18"/>
      <w:lang w:eastAsia="ru-RU"/>
    </w:rPr>
  </w:style>
  <w:style w:type="character" w:customStyle="1" w:styleId="searchword">
    <w:name w:val="searchword"/>
    <w:basedOn w:val="a1"/>
    <w:rsid w:val="00896FFC"/>
  </w:style>
  <w:style w:type="paragraph" w:styleId="a7">
    <w:name w:val="Normal (Web)"/>
    <w:basedOn w:val="a0"/>
    <w:uiPriority w:val="99"/>
    <w:semiHidden/>
    <w:unhideWhenUsed/>
    <w:rsid w:val="000317B4"/>
    <w:pPr>
      <w:spacing w:before="100" w:beforeAutospacing="1" w:after="100" w:afterAutospacing="1"/>
    </w:pPr>
    <w:rPr>
      <w:sz w:val="24"/>
      <w:szCs w:val="24"/>
      <w:lang w:val="uk-UA" w:eastAsia="uk-UA"/>
    </w:rPr>
  </w:style>
  <w:style w:type="character" w:styleId="a8">
    <w:name w:val="Strong"/>
    <w:basedOn w:val="a1"/>
    <w:uiPriority w:val="22"/>
    <w:qFormat/>
    <w:rsid w:val="000317B4"/>
    <w:rPr>
      <w:b/>
      <w:bCs/>
    </w:rPr>
  </w:style>
  <w:style w:type="character" w:styleId="a9">
    <w:name w:val="Emphasis"/>
    <w:basedOn w:val="a1"/>
    <w:uiPriority w:val="20"/>
    <w:qFormat/>
    <w:rsid w:val="00C974F0"/>
    <w:rPr>
      <w:i/>
      <w:iCs/>
    </w:rPr>
  </w:style>
  <w:style w:type="paragraph" w:customStyle="1" w:styleId="Default">
    <w:name w:val="Default"/>
    <w:rsid w:val="00C33EA9"/>
    <w:pPr>
      <w:autoSpaceDE w:val="0"/>
      <w:autoSpaceDN w:val="0"/>
      <w:adjustRightInd w:val="0"/>
      <w:spacing w:after="0" w:line="240" w:lineRule="auto"/>
    </w:pPr>
    <w:rPr>
      <w:rFonts w:ascii="Times New Roman" w:hAnsi="Times New Roman" w:cs="Times New Roman"/>
      <w:color w:val="000000"/>
      <w:sz w:val="24"/>
      <w:szCs w:val="24"/>
      <w:lang w:val="uk-UA"/>
    </w:rPr>
  </w:style>
  <w:style w:type="character" w:customStyle="1" w:styleId="10">
    <w:name w:val="Заголовок 1 Знак"/>
    <w:basedOn w:val="a1"/>
    <w:link w:val="1"/>
    <w:uiPriority w:val="9"/>
    <w:rsid w:val="00B05E93"/>
    <w:rPr>
      <w:rFonts w:asciiTheme="majorHAnsi" w:eastAsiaTheme="majorEastAsia" w:hAnsiTheme="majorHAnsi" w:cstheme="majorBidi"/>
      <w:color w:val="365F91" w:themeColor="accent1" w:themeShade="BF"/>
      <w:sz w:val="32"/>
      <w:szCs w:val="32"/>
      <w:lang w:eastAsia="ru-RU"/>
    </w:rPr>
  </w:style>
  <w:style w:type="character" w:styleId="aa">
    <w:name w:val="Hyperlink"/>
    <w:basedOn w:val="a1"/>
    <w:uiPriority w:val="99"/>
    <w:unhideWhenUsed/>
    <w:rsid w:val="002D2B50"/>
    <w:rPr>
      <w:color w:val="0000FF" w:themeColor="hyperlink"/>
      <w:u w:val="single"/>
    </w:rPr>
  </w:style>
  <w:style w:type="paragraph" w:styleId="ab">
    <w:name w:val="Body Text"/>
    <w:basedOn w:val="a0"/>
    <w:link w:val="ac"/>
    <w:uiPriority w:val="1"/>
    <w:qFormat/>
    <w:rsid w:val="006E0603"/>
    <w:pPr>
      <w:widowControl w:val="0"/>
      <w:autoSpaceDE w:val="0"/>
      <w:autoSpaceDN w:val="0"/>
    </w:pPr>
    <w:rPr>
      <w:sz w:val="28"/>
      <w:szCs w:val="28"/>
      <w:lang w:val="uk-UA" w:eastAsia="en-US"/>
    </w:rPr>
  </w:style>
  <w:style w:type="character" w:customStyle="1" w:styleId="ac">
    <w:name w:val="Основний текст Знак"/>
    <w:basedOn w:val="a1"/>
    <w:link w:val="ab"/>
    <w:uiPriority w:val="1"/>
    <w:rsid w:val="006E0603"/>
    <w:rPr>
      <w:rFonts w:ascii="Times New Roman" w:eastAsia="Times New Roman" w:hAnsi="Times New Roman" w:cs="Times New Roman"/>
      <w:sz w:val="28"/>
      <w:szCs w:val="28"/>
      <w:lang w:val="uk-UA"/>
    </w:rPr>
  </w:style>
  <w:style w:type="table" w:styleId="ad">
    <w:name w:val="Table Grid"/>
    <w:basedOn w:val="a2"/>
    <w:uiPriority w:val="59"/>
    <w:rsid w:val="00FF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uiPriority w:val="9"/>
    <w:semiHidden/>
    <w:rsid w:val="004B001B"/>
    <w:rPr>
      <w:rFonts w:asciiTheme="majorHAnsi" w:eastAsiaTheme="majorEastAsia" w:hAnsiTheme="majorHAnsi" w:cstheme="majorBidi"/>
      <w:color w:val="365F91" w:themeColor="accent1" w:themeShade="BF"/>
      <w:sz w:val="26"/>
      <w:szCs w:val="26"/>
      <w:lang w:eastAsia="ru-RU"/>
    </w:rPr>
  </w:style>
  <w:style w:type="character" w:customStyle="1" w:styleId="selectable-text">
    <w:name w:val="selectable-text"/>
    <w:basedOn w:val="a1"/>
    <w:rsid w:val="00FD0DAA"/>
  </w:style>
  <w:style w:type="paragraph" w:styleId="a">
    <w:name w:val="List Bullet"/>
    <w:basedOn w:val="a0"/>
    <w:uiPriority w:val="99"/>
    <w:unhideWhenUsed/>
    <w:rsid w:val="00CB42C5"/>
    <w:pPr>
      <w:numPr>
        <w:numId w:val="12"/>
      </w:numPr>
      <w:spacing w:after="120" w:line="276" w:lineRule="auto"/>
      <w:contextualSpacing/>
    </w:pPr>
    <w:rPr>
      <w:rFonts w:cstheme="minorBidi"/>
      <w:sz w:val="24"/>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0674">
      <w:bodyDiv w:val="1"/>
      <w:marLeft w:val="0"/>
      <w:marRight w:val="0"/>
      <w:marTop w:val="0"/>
      <w:marBottom w:val="0"/>
      <w:divBdr>
        <w:top w:val="none" w:sz="0" w:space="0" w:color="auto"/>
        <w:left w:val="none" w:sz="0" w:space="0" w:color="auto"/>
        <w:bottom w:val="none" w:sz="0" w:space="0" w:color="auto"/>
        <w:right w:val="none" w:sz="0" w:space="0" w:color="auto"/>
      </w:divBdr>
    </w:div>
    <w:div w:id="180631781">
      <w:bodyDiv w:val="1"/>
      <w:marLeft w:val="0"/>
      <w:marRight w:val="0"/>
      <w:marTop w:val="0"/>
      <w:marBottom w:val="0"/>
      <w:divBdr>
        <w:top w:val="none" w:sz="0" w:space="0" w:color="auto"/>
        <w:left w:val="none" w:sz="0" w:space="0" w:color="auto"/>
        <w:bottom w:val="none" w:sz="0" w:space="0" w:color="auto"/>
        <w:right w:val="none" w:sz="0" w:space="0" w:color="auto"/>
      </w:divBdr>
    </w:div>
    <w:div w:id="529412771">
      <w:bodyDiv w:val="1"/>
      <w:marLeft w:val="0"/>
      <w:marRight w:val="0"/>
      <w:marTop w:val="0"/>
      <w:marBottom w:val="0"/>
      <w:divBdr>
        <w:top w:val="none" w:sz="0" w:space="0" w:color="auto"/>
        <w:left w:val="none" w:sz="0" w:space="0" w:color="auto"/>
        <w:bottom w:val="none" w:sz="0" w:space="0" w:color="auto"/>
        <w:right w:val="none" w:sz="0" w:space="0" w:color="auto"/>
      </w:divBdr>
    </w:div>
    <w:div w:id="842278947">
      <w:bodyDiv w:val="1"/>
      <w:marLeft w:val="0"/>
      <w:marRight w:val="0"/>
      <w:marTop w:val="0"/>
      <w:marBottom w:val="0"/>
      <w:divBdr>
        <w:top w:val="none" w:sz="0" w:space="0" w:color="auto"/>
        <w:left w:val="none" w:sz="0" w:space="0" w:color="auto"/>
        <w:bottom w:val="none" w:sz="0" w:space="0" w:color="auto"/>
        <w:right w:val="none" w:sz="0" w:space="0" w:color="auto"/>
      </w:divBdr>
    </w:div>
    <w:div w:id="1124808690">
      <w:bodyDiv w:val="1"/>
      <w:marLeft w:val="0"/>
      <w:marRight w:val="0"/>
      <w:marTop w:val="0"/>
      <w:marBottom w:val="0"/>
      <w:divBdr>
        <w:top w:val="none" w:sz="0" w:space="0" w:color="auto"/>
        <w:left w:val="none" w:sz="0" w:space="0" w:color="auto"/>
        <w:bottom w:val="none" w:sz="0" w:space="0" w:color="auto"/>
        <w:right w:val="none" w:sz="0" w:space="0" w:color="auto"/>
      </w:divBdr>
    </w:div>
    <w:div w:id="1407144486">
      <w:bodyDiv w:val="1"/>
      <w:marLeft w:val="0"/>
      <w:marRight w:val="0"/>
      <w:marTop w:val="0"/>
      <w:marBottom w:val="0"/>
      <w:divBdr>
        <w:top w:val="none" w:sz="0" w:space="0" w:color="auto"/>
        <w:left w:val="none" w:sz="0" w:space="0" w:color="auto"/>
        <w:bottom w:val="none" w:sz="0" w:space="0" w:color="auto"/>
        <w:right w:val="none" w:sz="0" w:space="0" w:color="auto"/>
      </w:divBdr>
    </w:div>
    <w:div w:id="1706830255">
      <w:bodyDiv w:val="1"/>
      <w:marLeft w:val="0"/>
      <w:marRight w:val="0"/>
      <w:marTop w:val="0"/>
      <w:marBottom w:val="0"/>
      <w:divBdr>
        <w:top w:val="none" w:sz="0" w:space="0" w:color="auto"/>
        <w:left w:val="none" w:sz="0" w:space="0" w:color="auto"/>
        <w:bottom w:val="none" w:sz="0" w:space="0" w:color="auto"/>
        <w:right w:val="none" w:sz="0" w:space="0" w:color="auto"/>
      </w:divBdr>
    </w:div>
    <w:div w:id="198569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E3FAA-6B7A-4AD5-950F-B817D6043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17</Pages>
  <Words>14986</Words>
  <Characters>8543</Characters>
  <Application>Microsoft Office Word</Application>
  <DocSecurity>0</DocSecurity>
  <Lines>71</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2025-07-30T05:39:00Z</cp:lastPrinted>
  <dcterms:created xsi:type="dcterms:W3CDTF">2026-08-13T09:20:00Z</dcterms:created>
  <dcterms:modified xsi:type="dcterms:W3CDTF">2026-08-14T08:25:00Z</dcterms:modified>
</cp:coreProperties>
</file>