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FCEC" w14:textId="77777777" w:rsidR="00117848" w:rsidRPr="00C6262D" w:rsidRDefault="00117848" w:rsidP="00C6262D">
      <w:pPr>
        <w:spacing w:after="0" w:line="276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262D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24CFE96A" w14:textId="77777777" w:rsidR="00117848" w:rsidRPr="00C6262D" w:rsidRDefault="00117848" w:rsidP="00C6262D">
      <w:pPr>
        <w:spacing w:after="0" w:line="276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62D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3A4EC3" w14:textId="77777777" w:rsidR="00117848" w:rsidRPr="00C6262D" w:rsidRDefault="00117848" w:rsidP="00C6262D">
      <w:pPr>
        <w:spacing w:after="0" w:line="276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262D">
        <w:rPr>
          <w:rFonts w:ascii="Times New Roman" w:eastAsia="Calibri" w:hAnsi="Times New Roman" w:cs="Times New Roman"/>
          <w:sz w:val="28"/>
          <w:szCs w:val="28"/>
        </w:rPr>
        <w:t>(відповідно до пункту 4</w:t>
      </w:r>
      <w:r w:rsidRPr="00C6262D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C6262D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11.10.2016 № 710 </w:t>
      </w:r>
      <w:r w:rsidRPr="00C6262D">
        <w:rPr>
          <w:rFonts w:ascii="Times New Roman" w:eastAsia="Calibri" w:hAnsi="Times New Roman" w:cs="Times New Roman"/>
          <w:sz w:val="28"/>
          <w:szCs w:val="28"/>
        </w:rPr>
        <w:br/>
        <w:t>«Про ефективне використання державних коштів» (зі змінами))</w:t>
      </w:r>
    </w:p>
    <w:p w14:paraId="72EC8513" w14:textId="77777777" w:rsidR="00117848" w:rsidRPr="00C6262D" w:rsidRDefault="00117848" w:rsidP="00C6262D">
      <w:pPr>
        <w:spacing w:after="0" w:line="276" w:lineRule="auto"/>
        <w:ind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BA1BDE" w14:textId="77777777" w:rsidR="00117848" w:rsidRPr="00C6262D" w:rsidRDefault="00117848" w:rsidP="00C6262D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17FAD3CC" w14:textId="6330DE42" w:rsidR="00117848" w:rsidRPr="00C6262D" w:rsidRDefault="00117848" w:rsidP="00C6262D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області;</w:t>
      </w:r>
      <w:r w:rsidR="00957FA3"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будинок 5, Бориспільський р-н, Київська обл., 08324;</w:t>
      </w:r>
    </w:p>
    <w:p w14:paraId="54546DB9" w14:textId="730BEBE7" w:rsidR="00117848" w:rsidRPr="00C6262D" w:rsidRDefault="00117848" w:rsidP="00C6262D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 ЄДРПОУ – 440</w:t>
      </w:r>
      <w:r w:rsidR="005A4BF6"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4449;</w:t>
      </w:r>
      <w:r w:rsidR="00957FA3"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категорія замовника – орган </w:t>
      </w:r>
      <w:r w:rsidR="004B68FC"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 самоврядування</w:t>
      </w:r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24359" w14:textId="63E5C9E7" w:rsidR="00117848" w:rsidRPr="00C6262D" w:rsidRDefault="00117848" w:rsidP="00C6262D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FDE91CF" w14:textId="1F366C65" w:rsidR="00117848" w:rsidRPr="00C6262D" w:rsidRDefault="009E383A" w:rsidP="00C6262D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Коригування проєктної документації та виконання робіт за </w:t>
      </w:r>
      <w:proofErr w:type="spellStart"/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проєктом</w:t>
      </w:r>
      <w:proofErr w:type="spellEnd"/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: «Будівництво середньої загальноосвітньої школи І-</w:t>
      </w:r>
      <w:proofErr w:type="spellStart"/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ІІІ</w:t>
      </w:r>
      <w:proofErr w:type="spellEnd"/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ступеня на 24 класи (600 учнів) по вул. Центральна, 3 в с. Гора Бориспільського району Київської області. Коригування 3» </w:t>
      </w:r>
      <w:r w:rsidR="004B68FC"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373E9"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 021:2015: </w:t>
      </w:r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45210000-2 Будівництво будівель</w:t>
      </w:r>
      <w:r w:rsidR="004B68FC"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6864226" w14:textId="77777777" w:rsidR="009E383A" w:rsidRPr="00C6262D" w:rsidRDefault="00117848" w:rsidP="00C6262D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Ідентифікатор закупівлі: </w:t>
      </w:r>
      <w:proofErr w:type="spellStart"/>
      <w:r w:rsidR="009E383A" w:rsidRPr="00C626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UA</w:t>
      </w:r>
      <w:proofErr w:type="spellEnd"/>
      <w:r w:rsidR="009E383A" w:rsidRPr="00C626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-2026-05-28-010461-a </w:t>
      </w:r>
    </w:p>
    <w:p w14:paraId="463AE6E5" w14:textId="110EF97F" w:rsidR="00117848" w:rsidRPr="00C6262D" w:rsidRDefault="00117848" w:rsidP="00C6262D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228C659B" w14:textId="77777777" w:rsidR="005A4BF6" w:rsidRPr="00C6262D" w:rsidRDefault="009E383A" w:rsidP="00C6262D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626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5A4BF6" w:rsidRPr="00C626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з урахуванням наявної проєктної документації по об’єкту «Будівництво середньої загальноосвітньої школи І–</w:t>
      </w:r>
      <w:proofErr w:type="spellStart"/>
      <w:r w:rsidR="005A4BF6" w:rsidRPr="00C626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ІІІ</w:t>
      </w:r>
      <w:proofErr w:type="spellEnd"/>
      <w:r w:rsidR="005A4BF6" w:rsidRPr="00C626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ступеня на 24 класи (600 учнів) по вул. Центральна, 3 в с. Гора Бориспільського району Київської області. Коригування 2» та Завдання на </w:t>
      </w:r>
      <w:proofErr w:type="spellStart"/>
      <w:r w:rsidR="005A4BF6" w:rsidRPr="00C626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проєктування</w:t>
      </w:r>
      <w:proofErr w:type="spellEnd"/>
      <w:r w:rsidR="005A4BF6" w:rsidRPr="00C626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(коригування проєктної документації) для Коригування 3.</w:t>
      </w:r>
    </w:p>
    <w:p w14:paraId="70713CD3" w14:textId="77777777" w:rsidR="005A4BF6" w:rsidRPr="00C6262D" w:rsidRDefault="005A4BF6" w:rsidP="00C6262D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626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Закупівля здійснюється комплексно за моделлю «</w:t>
      </w:r>
      <w:proofErr w:type="spellStart"/>
      <w:r w:rsidRPr="00C626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проєктуй</w:t>
      </w:r>
      <w:proofErr w:type="spellEnd"/>
      <w:r w:rsidRPr="00C626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— будуй», що передбачає виконання Виконавцем коригування проєктної документації, забезпечення проходження експертизи, отримання позитивного експертного звіту та подальше виконання будівельних робіт відповідно до скоригованої та затвердженої проєктної документації. Такий підхід застосовується з метою забезпечення узгодженості </w:t>
      </w:r>
      <w:proofErr w:type="spellStart"/>
      <w:r w:rsidRPr="00C626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проєктних</w:t>
      </w:r>
      <w:proofErr w:type="spellEnd"/>
      <w:r w:rsidRPr="00C626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рішень, оптимізації строків реалізації </w:t>
      </w:r>
      <w:proofErr w:type="spellStart"/>
      <w:r w:rsidRPr="00C626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проєкту</w:t>
      </w:r>
      <w:proofErr w:type="spellEnd"/>
      <w:r w:rsidRPr="00C626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та єдиної договірної відповідальності Виконавця за коригування документації і виконання робіт.</w:t>
      </w:r>
    </w:p>
    <w:p w14:paraId="5C6F9934" w14:textId="3D36C5E5" w:rsidR="005A4BF6" w:rsidRPr="005A4BF6" w:rsidRDefault="005A4BF6" w:rsidP="00C6262D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26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 складі коригування передбачається, зокрема, актуалізація </w:t>
      </w:r>
      <w:proofErr w:type="spellStart"/>
      <w:r w:rsidRPr="00C626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проєктних</w:t>
      </w:r>
      <w:proofErr w:type="spellEnd"/>
      <w:r w:rsidRPr="00C626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і кошторисних рішень, передбачення дахової сонячної електростанції, системи вентиляції підвальних приміщень, можливість уточнення архітектурних рішень фасаду та окремих оздоблювальних/дизайнерських рішень за погодженням із Замовником, а також виключення з кошторисної частини меблів, інвентарю та обладнання, які можуть бути відокремлені від будівельної частини та закуплені Замовником окремо. При цьому у </w:t>
      </w:r>
      <w:proofErr w:type="spellStart"/>
      <w:r w:rsidRPr="00C626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проєктних</w:t>
      </w:r>
      <w:proofErr w:type="spellEnd"/>
      <w:r w:rsidRPr="00C626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рішеннях мають бути збережені необхідні підготовчі будівельні та інженерні рішення для подальшого встановлення такого обладнання.</w:t>
      </w:r>
    </w:p>
    <w:p w14:paraId="361DB3E4" w14:textId="5143F01C" w:rsidR="00117848" w:rsidRPr="00C6262D" w:rsidRDefault="00117848" w:rsidP="00C6262D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709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3B337D6A" w14:textId="1E6BFB9D" w:rsidR="00A91909" w:rsidRPr="00C6262D" w:rsidRDefault="009E383A" w:rsidP="00C6262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Розмір бюджетного призначення для предмета закупівлі </w:t>
      </w:r>
      <w:r w:rsidR="00775857"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«Коригування проєктної документації та виконання робіт за </w:t>
      </w:r>
      <w:proofErr w:type="spellStart"/>
      <w:r w:rsidR="00775857"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проєктом</w:t>
      </w:r>
      <w:proofErr w:type="spellEnd"/>
      <w:r w:rsidR="00775857"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: «Будівництво середньої загальноосвітньої школи І-</w:t>
      </w:r>
      <w:proofErr w:type="spellStart"/>
      <w:r w:rsidR="00775857"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ІІІ</w:t>
      </w:r>
      <w:proofErr w:type="spellEnd"/>
      <w:r w:rsidR="00775857"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ступеня на 24 класи (600 учнів) по вул. Центральна, 3 в с. Гора Бориспільського району Київської області. Коригування 3» </w:t>
      </w:r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відповідає розрахунку видатків до кошторису Гірської сільської ради Бориспільського району Київської області на 2026 рік  (спеціальний фонд) за </w:t>
      </w:r>
      <w:proofErr w:type="spellStart"/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</w:t>
      </w:r>
      <w:proofErr w:type="spellEnd"/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1511300 «Будівництво освітніх установ та закладів»</w:t>
      </w:r>
      <w:r w:rsidR="00C86322"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складає 800 000 000 грн.</w:t>
      </w:r>
    </w:p>
    <w:p w14:paraId="690CE1AD" w14:textId="0E507983" w:rsidR="00117848" w:rsidRPr="00C6262D" w:rsidRDefault="00117848" w:rsidP="00C6262D">
      <w:pPr>
        <w:pStyle w:val="a3"/>
        <w:numPr>
          <w:ilvl w:val="0"/>
          <w:numId w:val="1"/>
        </w:numPr>
        <w:spacing w:after="0" w:line="276" w:lineRule="auto"/>
        <w:ind w:firstLine="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6A90F4F3" w14:textId="77777777" w:rsidR="00C6262D" w:rsidRPr="00C6262D" w:rsidRDefault="00C6262D" w:rsidP="00C6262D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предмета закупівлі — робіт, до складу яких входить коригування проєктної документації, проходження експертизи та виконання будівельних робіт, визначена на підставі наявної проєктної документації по об’єкту «Будівництво середньої загальноосвітньої школи І–</w:t>
      </w:r>
      <w:proofErr w:type="spellStart"/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ІІІ</w:t>
      </w:r>
      <w:proofErr w:type="spellEnd"/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ступеня на 24 класи (600 учнів) по вул. Центральна, 3 в с. Гора Бориспільського району Київської області. Коригування 2» (реєстраційний номер в </w:t>
      </w:r>
      <w:proofErr w:type="spellStart"/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ЄДЕССБ</w:t>
      </w:r>
      <w:proofErr w:type="spellEnd"/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PD01:1976-0395-4419-4497</w:t>
      </w:r>
      <w:proofErr w:type="spellEnd"/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Завдання на </w:t>
      </w:r>
      <w:proofErr w:type="spellStart"/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проєктування</w:t>
      </w:r>
      <w:proofErr w:type="spellEnd"/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(коригування проєктної документації) для Коригування 3, а також з урахуванням необхідності актуалізації кошторисної вартості до поточного рівня цін станом на дату оголошення закупівлі.</w:t>
      </w:r>
    </w:p>
    <w:p w14:paraId="0D8BB8D1" w14:textId="01B8B9A8" w:rsidR="00C6262D" w:rsidRPr="00C6262D" w:rsidRDefault="00C6262D" w:rsidP="00C6262D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 час визначення очікуваної вартості враховано орієнтовну вартість залишкових будівельних робіт, необхідних для завершення об’єкта, вартість коригування проєктної документації та проходження експертизи, включення додаткових </w:t>
      </w:r>
      <w:proofErr w:type="spellStart"/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проєктних</w:t>
      </w:r>
      <w:proofErr w:type="spellEnd"/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рішень, зокрема дахової сонячної електростанції, системи вентиляції підвальних приміщень, уточнення архітектурно-фасадних, інженерних та оздоблювальних рішень.</w:t>
      </w:r>
    </w:p>
    <w:p w14:paraId="1A63C8E3" w14:textId="148EA827" w:rsidR="00BF1AFF" w:rsidRPr="00C6262D" w:rsidRDefault="00C6262D" w:rsidP="00C6262D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Очікувана вартість визначена відповідно до чинних кошторисних норм України у будівництві, Настанови з визначення вартості будівництва, Настанови з визначення вартості </w:t>
      </w:r>
      <w:proofErr w:type="spellStart"/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проєктних</w:t>
      </w:r>
      <w:proofErr w:type="spellEnd"/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робіт та проведення експертизи проєктної документації на будівництво, з урахуванням поточних цін, прогнозних інфляційних процесів, коштів на покриття ризиків та інших витрат, передбачених нормативними документами у сфері ціноутворення у будівництві, і становить 800 000 000 грн з </w:t>
      </w:r>
      <w:proofErr w:type="spellStart"/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ПДВ</w:t>
      </w:r>
      <w:proofErr w:type="spellEnd"/>
      <w:r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1909" w:rsidRPr="00C6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0DB360" w14:textId="77777777" w:rsidR="00C6262D" w:rsidRDefault="00C6262D" w:rsidP="00C6262D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751AF77E" w14:textId="77777777" w:rsidR="00C6262D" w:rsidRDefault="00C6262D" w:rsidP="00C6262D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78ECA0D2" w14:textId="2695A0A6" w:rsidR="003F205A" w:rsidRPr="00C6262D" w:rsidRDefault="003F205A" w:rsidP="00C6262D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6262D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Уповноважена особа  </w:t>
      </w:r>
      <w:r w:rsidRPr="00C6262D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C6262D">
        <w:rPr>
          <w:sz w:val="28"/>
          <w:szCs w:val="28"/>
        </w:rPr>
        <w:tab/>
      </w:r>
      <w:r w:rsidRPr="00C6262D">
        <w:rPr>
          <w:sz w:val="28"/>
          <w:szCs w:val="28"/>
        </w:rPr>
        <w:tab/>
      </w:r>
      <w:r w:rsidRPr="00C6262D">
        <w:rPr>
          <w:sz w:val="28"/>
          <w:szCs w:val="28"/>
        </w:rPr>
        <w:tab/>
      </w:r>
      <w:r w:rsidR="00E213BC" w:rsidRPr="00C6262D">
        <w:rPr>
          <w:rFonts w:ascii="Times New Roman" w:eastAsia="Times New Roman" w:hAnsi="Times New Roman"/>
          <w:b/>
          <w:bCs/>
          <w:sz w:val="28"/>
          <w:szCs w:val="28"/>
        </w:rPr>
        <w:t xml:space="preserve">Коссаковська Аліна </w:t>
      </w:r>
    </w:p>
    <w:sectPr w:rsidR="003F205A" w:rsidRPr="00C6262D" w:rsidSect="00A91909">
      <w:pgSz w:w="11906" w:h="16838"/>
      <w:pgMar w:top="1701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5452A"/>
    <w:multiLevelType w:val="multilevel"/>
    <w:tmpl w:val="58BA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012471"/>
    <w:rsid w:val="00117848"/>
    <w:rsid w:val="00123292"/>
    <w:rsid w:val="00130791"/>
    <w:rsid w:val="0018025E"/>
    <w:rsid w:val="0028657F"/>
    <w:rsid w:val="003B6C10"/>
    <w:rsid w:val="003D03D4"/>
    <w:rsid w:val="003E67BD"/>
    <w:rsid w:val="003F205A"/>
    <w:rsid w:val="004373E9"/>
    <w:rsid w:val="00465E93"/>
    <w:rsid w:val="004B68FC"/>
    <w:rsid w:val="004F67DA"/>
    <w:rsid w:val="005446F6"/>
    <w:rsid w:val="005961FF"/>
    <w:rsid w:val="005A00E5"/>
    <w:rsid w:val="005A4BF6"/>
    <w:rsid w:val="005D3354"/>
    <w:rsid w:val="005F669F"/>
    <w:rsid w:val="00645CB8"/>
    <w:rsid w:val="00666495"/>
    <w:rsid w:val="0069235A"/>
    <w:rsid w:val="00775857"/>
    <w:rsid w:val="007E2C2C"/>
    <w:rsid w:val="00852821"/>
    <w:rsid w:val="008731D9"/>
    <w:rsid w:val="00957FA3"/>
    <w:rsid w:val="00986D85"/>
    <w:rsid w:val="009E383A"/>
    <w:rsid w:val="00A04DC6"/>
    <w:rsid w:val="00A109DC"/>
    <w:rsid w:val="00A123FA"/>
    <w:rsid w:val="00A503C3"/>
    <w:rsid w:val="00A91909"/>
    <w:rsid w:val="00BA7B76"/>
    <w:rsid w:val="00BC454F"/>
    <w:rsid w:val="00BF1AFF"/>
    <w:rsid w:val="00C40435"/>
    <w:rsid w:val="00C6262D"/>
    <w:rsid w:val="00C86322"/>
    <w:rsid w:val="00CD0248"/>
    <w:rsid w:val="00D87E48"/>
    <w:rsid w:val="00E13C2E"/>
    <w:rsid w:val="00E213BC"/>
    <w:rsid w:val="00E706B8"/>
    <w:rsid w:val="00E93A35"/>
    <w:rsid w:val="00EC47D9"/>
    <w:rsid w:val="00EC4C92"/>
    <w:rsid w:val="00EF101B"/>
    <w:rsid w:val="00F27E04"/>
    <w:rsid w:val="00FB1959"/>
    <w:rsid w:val="00FE0757"/>
    <w:rsid w:val="00FE3392"/>
    <w:rsid w:val="00FE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6190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E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A4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3280</Words>
  <Characters>1870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2</cp:revision>
  <dcterms:created xsi:type="dcterms:W3CDTF">2026-06-01T09:56:00Z</dcterms:created>
  <dcterms:modified xsi:type="dcterms:W3CDTF">2026-06-01T09:56:00Z</dcterms:modified>
</cp:coreProperties>
</file>