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32" w:type="dxa"/>
        <w:jc w:val="center"/>
        <w:tblLook w:val="0000" w:firstRow="0" w:lastRow="0" w:firstColumn="0" w:lastColumn="0" w:noHBand="0" w:noVBand="0"/>
      </w:tblPr>
      <w:tblGrid>
        <w:gridCol w:w="7732"/>
      </w:tblGrid>
      <w:tr w:rsidR="00DC137C" w:rsidRPr="00BC2F2F" w:rsidTr="0073514F">
        <w:trPr>
          <w:cantSplit/>
          <w:trHeight w:val="1078"/>
          <w:jc w:val="center"/>
        </w:trPr>
        <w:tc>
          <w:tcPr>
            <w:tcW w:w="7732" w:type="dxa"/>
          </w:tcPr>
          <w:p w:rsidR="00DC137C" w:rsidRPr="00BC2F2F" w:rsidRDefault="00DC137C" w:rsidP="00327E58">
            <w:pPr>
              <w:tabs>
                <w:tab w:val="left" w:pos="1552"/>
                <w:tab w:val="left" w:pos="3740"/>
              </w:tabs>
              <w:spacing w:after="0" w:line="240" w:lineRule="auto"/>
              <w:jc w:val="center"/>
              <w:rPr>
                <w:sz w:val="36"/>
                <w:szCs w:val="36"/>
              </w:rPr>
            </w:pPr>
            <w:r w:rsidRPr="00BC2F2F">
              <w:rPr>
                <w:sz w:val="36"/>
                <w:szCs w:val="36"/>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5.25pt" o:ole="">
                  <v:imagedata r:id="rId8" o:title=""/>
                </v:shape>
                <o:OLEObject Type="Embed" ProgID="PBrush" ShapeID="_x0000_i1025" DrawAspect="Content" ObjectID="_1676386418" r:id="rId9"/>
              </w:object>
            </w:r>
          </w:p>
        </w:tc>
      </w:tr>
      <w:tr w:rsidR="00DC137C" w:rsidRPr="00BC2F2F" w:rsidTr="0073514F">
        <w:trPr>
          <w:cantSplit/>
          <w:trHeight w:val="1615"/>
          <w:jc w:val="center"/>
        </w:trPr>
        <w:tc>
          <w:tcPr>
            <w:tcW w:w="7732" w:type="dxa"/>
          </w:tcPr>
          <w:p w:rsidR="00DC137C" w:rsidRPr="00BC2F2F" w:rsidRDefault="00DC137C" w:rsidP="00327E58">
            <w:pPr>
              <w:spacing w:after="0" w:line="240" w:lineRule="auto"/>
              <w:jc w:val="center"/>
              <w:rPr>
                <w:rFonts w:ascii="Times New Roman" w:hAnsi="Times New Roman"/>
                <w:b/>
                <w:sz w:val="28"/>
                <w:szCs w:val="28"/>
              </w:rPr>
            </w:pPr>
            <w:r w:rsidRPr="00BC2F2F">
              <w:rPr>
                <w:rFonts w:ascii="Times New Roman" w:hAnsi="Times New Roman"/>
                <w:b/>
                <w:sz w:val="28"/>
                <w:szCs w:val="28"/>
              </w:rPr>
              <w:t>ГІРСЬКА  СІЛЬСЬКА  РАДА</w:t>
            </w:r>
          </w:p>
          <w:p w:rsidR="00DC137C" w:rsidRPr="00BC2F2F" w:rsidRDefault="00DC137C" w:rsidP="00327E58">
            <w:pPr>
              <w:spacing w:after="0" w:line="240" w:lineRule="auto"/>
              <w:jc w:val="center"/>
              <w:rPr>
                <w:rFonts w:ascii="Times New Roman" w:hAnsi="Times New Roman"/>
                <w:b/>
                <w:sz w:val="28"/>
                <w:szCs w:val="28"/>
              </w:rPr>
            </w:pPr>
            <w:r w:rsidRPr="00BC2F2F">
              <w:rPr>
                <w:rFonts w:ascii="Times New Roman" w:hAnsi="Times New Roman"/>
                <w:b/>
                <w:sz w:val="28"/>
                <w:szCs w:val="28"/>
              </w:rPr>
              <w:t>БОРИСПІЛЬСЬКОГО  РАЙОНУ</w:t>
            </w:r>
          </w:p>
          <w:p w:rsidR="00DC137C" w:rsidRPr="00BC2F2F" w:rsidRDefault="00DC137C" w:rsidP="00327E58">
            <w:pPr>
              <w:spacing w:after="0" w:line="240" w:lineRule="auto"/>
              <w:jc w:val="center"/>
              <w:rPr>
                <w:rFonts w:ascii="Times New Roman" w:hAnsi="Times New Roman"/>
                <w:b/>
                <w:sz w:val="28"/>
                <w:szCs w:val="28"/>
              </w:rPr>
            </w:pPr>
            <w:r w:rsidRPr="00BC2F2F">
              <w:rPr>
                <w:rFonts w:ascii="Times New Roman" w:hAnsi="Times New Roman"/>
                <w:b/>
                <w:sz w:val="28"/>
                <w:szCs w:val="28"/>
              </w:rPr>
              <w:t>КИЇВСЬКОЇ  ОБЛАСТІ</w:t>
            </w:r>
          </w:p>
          <w:p w:rsidR="00DC137C" w:rsidRPr="00BC2F2F" w:rsidRDefault="00DC137C" w:rsidP="00327E58">
            <w:pPr>
              <w:spacing w:after="0" w:line="240" w:lineRule="auto"/>
              <w:jc w:val="center"/>
              <w:rPr>
                <w:rFonts w:ascii="Times New Roman" w:hAnsi="Times New Roman"/>
                <w:b/>
                <w:sz w:val="24"/>
                <w:szCs w:val="24"/>
              </w:rPr>
            </w:pPr>
            <w:proofErr w:type="spellStart"/>
            <w:r w:rsidRPr="00BC2F2F">
              <w:rPr>
                <w:rFonts w:ascii="Times New Roman" w:hAnsi="Times New Roman"/>
                <w:b/>
                <w:sz w:val="28"/>
                <w:szCs w:val="28"/>
              </w:rPr>
              <w:t>Проєкт</w:t>
            </w:r>
            <w:proofErr w:type="spellEnd"/>
            <w:r w:rsidRPr="00BC2F2F">
              <w:rPr>
                <w:rFonts w:ascii="Times New Roman" w:hAnsi="Times New Roman"/>
                <w:b/>
                <w:sz w:val="28"/>
                <w:szCs w:val="28"/>
              </w:rPr>
              <w:t xml:space="preserve"> Р І Ш Е Н </w:t>
            </w:r>
            <w:proofErr w:type="spellStart"/>
            <w:r w:rsidRPr="00BC2F2F">
              <w:rPr>
                <w:rFonts w:ascii="Times New Roman" w:hAnsi="Times New Roman"/>
                <w:b/>
                <w:sz w:val="28"/>
                <w:szCs w:val="28"/>
              </w:rPr>
              <w:t>Н</w:t>
            </w:r>
            <w:proofErr w:type="spellEnd"/>
            <w:r w:rsidRPr="00BC2F2F">
              <w:rPr>
                <w:rFonts w:ascii="Times New Roman" w:hAnsi="Times New Roman"/>
                <w:b/>
                <w:sz w:val="28"/>
                <w:szCs w:val="28"/>
              </w:rPr>
              <w:t xml:space="preserve"> Я</w:t>
            </w:r>
          </w:p>
        </w:tc>
      </w:tr>
    </w:tbl>
    <w:p w:rsidR="00DC137C" w:rsidRPr="00BC2F2F" w:rsidRDefault="00DC137C" w:rsidP="00327E58">
      <w:pPr>
        <w:spacing w:after="0" w:line="240" w:lineRule="auto"/>
        <w:rPr>
          <w:rFonts w:ascii="Times New Roman" w:hAnsi="Times New Roman"/>
          <w:sz w:val="28"/>
          <w:szCs w:val="28"/>
        </w:rPr>
      </w:pPr>
      <w:r w:rsidRPr="00BC2F2F">
        <w:rPr>
          <w:rFonts w:ascii="Times New Roman" w:hAnsi="Times New Roman"/>
          <w:b/>
          <w:sz w:val="28"/>
          <w:szCs w:val="28"/>
        </w:rPr>
        <w:t>Про затвердження Програми</w:t>
      </w:r>
      <w:r w:rsidR="00327E58" w:rsidRPr="00BC2F2F">
        <w:rPr>
          <w:rFonts w:ascii="Times New Roman" w:hAnsi="Times New Roman"/>
          <w:b/>
          <w:sz w:val="28"/>
          <w:szCs w:val="28"/>
        </w:rPr>
        <w:t xml:space="preserve"> </w:t>
      </w:r>
      <w:r w:rsidRPr="00BC2F2F">
        <w:rPr>
          <w:rFonts w:ascii="Times New Roman" w:hAnsi="Times New Roman"/>
          <w:b/>
          <w:sz w:val="28"/>
          <w:szCs w:val="28"/>
        </w:rPr>
        <w:t xml:space="preserve">поводження з побутовими відходами на території Гірської сільської ради Бориспільського району Київської </w:t>
      </w:r>
      <w:r w:rsidR="00327E58" w:rsidRPr="00BC2F2F">
        <w:rPr>
          <w:rFonts w:ascii="Times New Roman" w:hAnsi="Times New Roman"/>
          <w:b/>
          <w:sz w:val="28"/>
          <w:szCs w:val="28"/>
        </w:rPr>
        <w:t>о</w:t>
      </w:r>
      <w:r w:rsidRPr="00BC2F2F">
        <w:rPr>
          <w:rFonts w:ascii="Times New Roman" w:hAnsi="Times New Roman"/>
          <w:b/>
          <w:sz w:val="28"/>
          <w:szCs w:val="28"/>
        </w:rPr>
        <w:t>бласті на 2021- 2025 роки</w:t>
      </w:r>
      <w:r w:rsidRPr="00BC2F2F">
        <w:rPr>
          <w:rFonts w:ascii="Times New Roman" w:hAnsi="Times New Roman"/>
          <w:sz w:val="28"/>
          <w:szCs w:val="28"/>
        </w:rPr>
        <w:t xml:space="preserve"> </w:t>
      </w:r>
    </w:p>
    <w:p w:rsidR="00327E58" w:rsidRPr="00BC2F2F" w:rsidRDefault="00327E58" w:rsidP="00327E58">
      <w:pPr>
        <w:spacing w:after="0" w:line="240" w:lineRule="auto"/>
        <w:rPr>
          <w:rFonts w:ascii="Times New Roman" w:hAnsi="Times New Roman"/>
          <w:sz w:val="28"/>
          <w:szCs w:val="28"/>
        </w:rPr>
      </w:pPr>
    </w:p>
    <w:p w:rsidR="00DC137C" w:rsidRPr="00BC2F2F" w:rsidRDefault="00327E58" w:rsidP="00327E58">
      <w:pPr>
        <w:tabs>
          <w:tab w:val="left" w:pos="1131"/>
        </w:tabs>
        <w:spacing w:after="0" w:line="240" w:lineRule="auto"/>
        <w:ind w:firstLine="567"/>
        <w:jc w:val="both"/>
        <w:rPr>
          <w:rFonts w:ascii="Times New Roman" w:hAnsi="Times New Roman"/>
          <w:sz w:val="28"/>
        </w:rPr>
      </w:pPr>
      <w:r w:rsidRPr="00BC2F2F">
        <w:rPr>
          <w:rFonts w:ascii="Times New Roman" w:hAnsi="Times New Roman"/>
          <w:sz w:val="28"/>
        </w:rPr>
        <w:t xml:space="preserve">З </w:t>
      </w:r>
      <w:r w:rsidR="00DC137C" w:rsidRPr="00BC2F2F">
        <w:rPr>
          <w:rFonts w:ascii="Times New Roman" w:hAnsi="Times New Roman"/>
          <w:sz w:val="28"/>
        </w:rPr>
        <w:t>метою подальшого поліпшення благоустрою та утримання об’єктів благоустрою на території Гірської сільської ради в належному стані, відповідно до Закону України про місцеве самоврядування в Україні», Закону України «Про благоустрій населених пунктів», Закону України «Про відходи» Гірська сільська рада</w:t>
      </w:r>
    </w:p>
    <w:p w:rsidR="00327E58" w:rsidRPr="00BC2F2F" w:rsidRDefault="00327E58" w:rsidP="00327E58">
      <w:pPr>
        <w:tabs>
          <w:tab w:val="left" w:pos="1131"/>
        </w:tabs>
        <w:spacing w:after="0" w:line="240" w:lineRule="auto"/>
        <w:ind w:firstLine="567"/>
        <w:jc w:val="both"/>
        <w:rPr>
          <w:rFonts w:ascii="Times New Roman" w:hAnsi="Times New Roman"/>
          <w:sz w:val="28"/>
        </w:rPr>
      </w:pPr>
    </w:p>
    <w:p w:rsidR="00DC137C" w:rsidRPr="00BC2F2F" w:rsidRDefault="00DC137C" w:rsidP="00327E58">
      <w:pPr>
        <w:spacing w:after="0" w:line="240" w:lineRule="auto"/>
        <w:rPr>
          <w:rFonts w:ascii="Times New Roman" w:hAnsi="Times New Roman"/>
          <w:b/>
          <w:sz w:val="28"/>
          <w:szCs w:val="28"/>
        </w:rPr>
      </w:pPr>
      <w:r w:rsidRPr="00BC2F2F">
        <w:rPr>
          <w:rFonts w:ascii="Times New Roman" w:hAnsi="Times New Roman"/>
          <w:b/>
          <w:sz w:val="28"/>
          <w:szCs w:val="28"/>
        </w:rPr>
        <w:t>В И Р І Ш И Л А:</w:t>
      </w:r>
    </w:p>
    <w:p w:rsidR="00327E58" w:rsidRPr="00BC2F2F" w:rsidRDefault="00327E58" w:rsidP="00327E58">
      <w:pPr>
        <w:spacing w:after="0" w:line="240" w:lineRule="auto"/>
        <w:rPr>
          <w:rFonts w:ascii="Times New Roman" w:hAnsi="Times New Roman"/>
          <w:b/>
          <w:sz w:val="28"/>
          <w:szCs w:val="28"/>
        </w:rPr>
      </w:pPr>
    </w:p>
    <w:p w:rsidR="00327E58" w:rsidRPr="00BC2F2F" w:rsidRDefault="00327E58" w:rsidP="00327E58">
      <w:pPr>
        <w:tabs>
          <w:tab w:val="left" w:pos="1155"/>
        </w:tabs>
        <w:spacing w:after="0" w:line="240" w:lineRule="auto"/>
        <w:ind w:firstLine="567"/>
        <w:jc w:val="both"/>
        <w:rPr>
          <w:rFonts w:ascii="Times New Roman" w:hAnsi="Times New Roman"/>
          <w:sz w:val="28"/>
        </w:rPr>
      </w:pPr>
      <w:r w:rsidRPr="00BC2F2F">
        <w:rPr>
          <w:rFonts w:ascii="Times New Roman" w:hAnsi="Times New Roman"/>
          <w:sz w:val="28"/>
        </w:rPr>
        <w:t xml:space="preserve">1. </w:t>
      </w:r>
      <w:r w:rsidR="00DC137C" w:rsidRPr="00BC2F2F">
        <w:rPr>
          <w:rFonts w:ascii="Times New Roman" w:hAnsi="Times New Roman"/>
          <w:sz w:val="28"/>
        </w:rPr>
        <w:t>Затвердити Програму поводження з побутовими відходами на території Гірської сільської ради Бориспільського району Київської області на 2021- 2025 роки.</w:t>
      </w:r>
    </w:p>
    <w:p w:rsidR="00DC137C" w:rsidRPr="00BC2F2F" w:rsidRDefault="00327E58" w:rsidP="00327E58">
      <w:pPr>
        <w:tabs>
          <w:tab w:val="left" w:pos="1155"/>
        </w:tabs>
        <w:spacing w:after="0" w:line="240" w:lineRule="auto"/>
        <w:ind w:firstLine="567"/>
        <w:jc w:val="both"/>
        <w:rPr>
          <w:rFonts w:ascii="Times New Roman" w:hAnsi="Times New Roman"/>
          <w:sz w:val="28"/>
        </w:rPr>
      </w:pPr>
      <w:r w:rsidRPr="00BC2F2F">
        <w:rPr>
          <w:rFonts w:ascii="Times New Roman" w:hAnsi="Times New Roman"/>
          <w:sz w:val="28"/>
        </w:rPr>
        <w:t xml:space="preserve">2. </w:t>
      </w:r>
      <w:r w:rsidR="00DC137C" w:rsidRPr="00BC2F2F">
        <w:rPr>
          <w:rFonts w:ascii="Times New Roman" w:hAnsi="Times New Roman"/>
          <w:sz w:val="28"/>
        </w:rPr>
        <w:t>Контроль за виконанням даного рішення покласти на постійно діючі комісії Гірської сільської ради.</w:t>
      </w:r>
    </w:p>
    <w:p w:rsidR="00DC137C" w:rsidRPr="00BC2F2F" w:rsidRDefault="00DC137C" w:rsidP="00327E58">
      <w:pPr>
        <w:spacing w:line="240" w:lineRule="auto"/>
        <w:rPr>
          <w:rFonts w:ascii="Times New Roman" w:hAnsi="Times New Roman"/>
          <w:sz w:val="28"/>
        </w:rPr>
      </w:pPr>
    </w:p>
    <w:p w:rsidR="00DC137C" w:rsidRPr="00BC2F2F" w:rsidRDefault="00DC137C" w:rsidP="00BC2F2F">
      <w:pPr>
        <w:spacing w:after="0" w:line="240" w:lineRule="auto"/>
        <w:rPr>
          <w:rFonts w:ascii="Times New Roman" w:hAnsi="Times New Roman"/>
          <w:sz w:val="28"/>
        </w:rPr>
      </w:pPr>
      <w:r w:rsidRPr="00BC2F2F">
        <w:rPr>
          <w:rFonts w:ascii="Times New Roman" w:hAnsi="Times New Roman"/>
          <w:sz w:val="28"/>
        </w:rPr>
        <w:t>від              року</w:t>
      </w:r>
    </w:p>
    <w:p w:rsidR="00DC137C" w:rsidRPr="00BC2F2F" w:rsidRDefault="00DC137C" w:rsidP="00BC2F2F">
      <w:pPr>
        <w:spacing w:after="0" w:line="240" w:lineRule="auto"/>
        <w:rPr>
          <w:rFonts w:ascii="Times New Roman" w:hAnsi="Times New Roman"/>
          <w:sz w:val="28"/>
        </w:rPr>
      </w:pPr>
      <w:r w:rsidRPr="00BC2F2F">
        <w:rPr>
          <w:rFonts w:ascii="Times New Roman" w:hAnsi="Times New Roman"/>
          <w:sz w:val="28"/>
        </w:rPr>
        <w:t>№</w:t>
      </w:r>
    </w:p>
    <w:p w:rsidR="00DC137C" w:rsidRPr="00BC2F2F" w:rsidRDefault="00DC137C" w:rsidP="00BC2F2F">
      <w:pPr>
        <w:tabs>
          <w:tab w:val="left" w:pos="8240"/>
        </w:tabs>
        <w:spacing w:after="0" w:line="240" w:lineRule="auto"/>
        <w:ind w:left="260"/>
        <w:rPr>
          <w:rFonts w:ascii="Times New Roman" w:hAnsi="Times New Roman"/>
          <w:sz w:val="28"/>
        </w:rPr>
      </w:pPr>
    </w:p>
    <w:p w:rsidR="00BC2F2F" w:rsidRPr="00BC2F2F" w:rsidRDefault="00BC2F2F" w:rsidP="00327E58">
      <w:pPr>
        <w:tabs>
          <w:tab w:val="left" w:pos="8240"/>
        </w:tabs>
        <w:spacing w:line="240" w:lineRule="auto"/>
        <w:ind w:left="260"/>
        <w:rPr>
          <w:rFonts w:ascii="Times New Roman" w:hAnsi="Times New Roman"/>
          <w:b/>
          <w:sz w:val="28"/>
        </w:rPr>
      </w:pPr>
    </w:p>
    <w:p w:rsidR="00DC137C" w:rsidRPr="00BC2F2F" w:rsidRDefault="00DC137C" w:rsidP="00BC2F2F">
      <w:pPr>
        <w:tabs>
          <w:tab w:val="left" w:pos="8240"/>
        </w:tabs>
        <w:spacing w:line="240" w:lineRule="auto"/>
        <w:rPr>
          <w:rFonts w:ascii="Times New Roman" w:hAnsi="Times New Roman"/>
          <w:b/>
          <w:sz w:val="28"/>
        </w:rPr>
      </w:pPr>
      <w:r w:rsidRPr="00BC2F2F">
        <w:rPr>
          <w:rFonts w:ascii="Times New Roman" w:hAnsi="Times New Roman"/>
          <w:b/>
          <w:sz w:val="28"/>
        </w:rPr>
        <w:t>Сільський голова</w:t>
      </w:r>
      <w:r w:rsidRPr="00BC2F2F">
        <w:rPr>
          <w:rFonts w:ascii="Times New Roman" w:hAnsi="Times New Roman"/>
          <w:b/>
        </w:rPr>
        <w:t xml:space="preserve">                                   </w:t>
      </w:r>
      <w:r w:rsidR="00BC2F2F" w:rsidRPr="00BC2F2F">
        <w:rPr>
          <w:rFonts w:ascii="Times New Roman" w:hAnsi="Times New Roman"/>
          <w:b/>
        </w:rPr>
        <w:t xml:space="preserve">              </w:t>
      </w:r>
      <w:r w:rsidRPr="00BC2F2F">
        <w:rPr>
          <w:rFonts w:ascii="Times New Roman" w:hAnsi="Times New Roman"/>
          <w:b/>
        </w:rPr>
        <w:t xml:space="preserve">                                          </w:t>
      </w:r>
      <w:r w:rsidRPr="00BC2F2F">
        <w:rPr>
          <w:rFonts w:ascii="Times New Roman" w:hAnsi="Times New Roman"/>
          <w:b/>
          <w:sz w:val="28"/>
        </w:rPr>
        <w:t>Роман ДМИТРІВ</w:t>
      </w: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BC2F2F" w:rsidRPr="00BC2F2F" w:rsidRDefault="00BC2F2F" w:rsidP="00327E58">
      <w:pPr>
        <w:spacing w:after="0" w:line="240" w:lineRule="auto"/>
        <w:jc w:val="center"/>
        <w:rPr>
          <w:rFonts w:ascii="Times New Roman" w:hAnsi="Times New Roman"/>
          <w:b/>
          <w:sz w:val="28"/>
          <w:szCs w:val="28"/>
        </w:rPr>
      </w:pPr>
    </w:p>
    <w:p w:rsidR="00BC2F2F" w:rsidRPr="00BC2F2F" w:rsidRDefault="00BC2F2F" w:rsidP="00327E58">
      <w:pPr>
        <w:spacing w:after="0" w:line="240" w:lineRule="auto"/>
        <w:jc w:val="center"/>
        <w:rPr>
          <w:rFonts w:ascii="Times New Roman" w:hAnsi="Times New Roman"/>
          <w:b/>
          <w:sz w:val="28"/>
          <w:szCs w:val="28"/>
        </w:rPr>
      </w:pPr>
    </w:p>
    <w:p w:rsidR="00BC2F2F" w:rsidRPr="00BC2F2F" w:rsidRDefault="00BC2F2F" w:rsidP="00327E58">
      <w:pPr>
        <w:spacing w:after="0" w:line="240" w:lineRule="auto"/>
        <w:jc w:val="center"/>
        <w:rPr>
          <w:rFonts w:ascii="Times New Roman" w:hAnsi="Times New Roman"/>
          <w:b/>
          <w:sz w:val="28"/>
          <w:szCs w:val="28"/>
        </w:rPr>
      </w:pPr>
    </w:p>
    <w:p w:rsidR="00BC2F2F" w:rsidRPr="00BC2F2F" w:rsidRDefault="00BC2F2F" w:rsidP="00327E58">
      <w:pPr>
        <w:spacing w:after="0" w:line="240" w:lineRule="auto"/>
        <w:jc w:val="center"/>
        <w:rPr>
          <w:rFonts w:ascii="Times New Roman" w:hAnsi="Times New Roman"/>
          <w:b/>
          <w:sz w:val="28"/>
          <w:szCs w:val="28"/>
        </w:rPr>
      </w:pPr>
    </w:p>
    <w:p w:rsidR="00BC2F2F" w:rsidRPr="00BC2F2F" w:rsidRDefault="00BC2F2F"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p>
    <w:p w:rsidR="00BC2F2F" w:rsidRPr="00BC2F2F" w:rsidRDefault="00BC2F2F" w:rsidP="00BC2F2F">
      <w:pPr>
        <w:widowControl w:val="0"/>
        <w:autoSpaceDE w:val="0"/>
        <w:autoSpaceDN w:val="0"/>
        <w:adjustRightInd w:val="0"/>
        <w:spacing w:after="0" w:line="240" w:lineRule="auto"/>
        <w:jc w:val="right"/>
        <w:rPr>
          <w:rFonts w:ascii="Times New Roman" w:hAnsi="Times New Roman"/>
          <w:sz w:val="28"/>
          <w:szCs w:val="28"/>
        </w:rPr>
      </w:pPr>
      <w:r w:rsidRPr="00BC2F2F">
        <w:rPr>
          <w:rFonts w:ascii="Times New Roman" w:hAnsi="Times New Roman"/>
          <w:sz w:val="28"/>
          <w:szCs w:val="28"/>
        </w:rPr>
        <w:lastRenderedPageBreak/>
        <w:t xml:space="preserve">Додаток до рішення </w:t>
      </w:r>
    </w:p>
    <w:p w:rsidR="00BC2F2F" w:rsidRPr="00BC2F2F" w:rsidRDefault="00BC2F2F" w:rsidP="00BC2F2F">
      <w:pPr>
        <w:widowControl w:val="0"/>
        <w:autoSpaceDE w:val="0"/>
        <w:autoSpaceDN w:val="0"/>
        <w:adjustRightInd w:val="0"/>
        <w:spacing w:after="0" w:line="240" w:lineRule="auto"/>
        <w:jc w:val="right"/>
        <w:rPr>
          <w:rFonts w:ascii="Times New Roman" w:hAnsi="Times New Roman"/>
          <w:sz w:val="28"/>
          <w:szCs w:val="28"/>
        </w:rPr>
      </w:pPr>
      <w:r w:rsidRPr="00BC2F2F">
        <w:rPr>
          <w:rFonts w:ascii="Times New Roman" w:hAnsi="Times New Roman"/>
          <w:sz w:val="28"/>
          <w:szCs w:val="28"/>
        </w:rPr>
        <w:t xml:space="preserve">Гірської сільської ради </w:t>
      </w:r>
    </w:p>
    <w:p w:rsidR="00DC137C" w:rsidRPr="00BC2F2F" w:rsidRDefault="00BC2F2F" w:rsidP="00BC2F2F">
      <w:pPr>
        <w:widowControl w:val="0"/>
        <w:autoSpaceDE w:val="0"/>
        <w:autoSpaceDN w:val="0"/>
        <w:adjustRightInd w:val="0"/>
        <w:spacing w:after="0" w:line="240" w:lineRule="auto"/>
        <w:jc w:val="right"/>
        <w:rPr>
          <w:rFonts w:ascii="Times New Roman" w:hAnsi="Times New Roman"/>
          <w:sz w:val="28"/>
          <w:szCs w:val="28"/>
        </w:rPr>
      </w:pPr>
      <w:r w:rsidRPr="00BC2F2F">
        <w:rPr>
          <w:rFonts w:ascii="Times New Roman" w:hAnsi="Times New Roman"/>
          <w:sz w:val="28"/>
          <w:szCs w:val="28"/>
        </w:rPr>
        <w:t>від __________ № _______ VІІІ</w:t>
      </w:r>
    </w:p>
    <w:p w:rsidR="00BC2F2F" w:rsidRPr="00BC2F2F" w:rsidRDefault="00BC2F2F" w:rsidP="00327E58">
      <w:pPr>
        <w:spacing w:after="0" w:line="240" w:lineRule="auto"/>
        <w:jc w:val="center"/>
        <w:rPr>
          <w:rFonts w:ascii="Times New Roman" w:hAnsi="Times New Roman"/>
          <w:b/>
          <w:sz w:val="28"/>
          <w:szCs w:val="28"/>
        </w:rPr>
      </w:pPr>
    </w:p>
    <w:p w:rsidR="00DC137C" w:rsidRPr="00BC2F2F" w:rsidRDefault="00DC137C" w:rsidP="00327E58">
      <w:pPr>
        <w:spacing w:after="0" w:line="240" w:lineRule="auto"/>
        <w:jc w:val="center"/>
        <w:rPr>
          <w:rFonts w:ascii="Times New Roman" w:hAnsi="Times New Roman"/>
          <w:b/>
          <w:sz w:val="28"/>
          <w:szCs w:val="28"/>
        </w:rPr>
      </w:pPr>
      <w:r w:rsidRPr="00BC2F2F">
        <w:rPr>
          <w:rFonts w:ascii="Times New Roman" w:hAnsi="Times New Roman"/>
          <w:b/>
          <w:sz w:val="28"/>
          <w:szCs w:val="28"/>
        </w:rPr>
        <w:t>Програма</w:t>
      </w:r>
    </w:p>
    <w:p w:rsidR="00DC137C" w:rsidRPr="00BC2F2F" w:rsidRDefault="00DC137C" w:rsidP="00BC2F2F">
      <w:pPr>
        <w:spacing w:after="0" w:line="240" w:lineRule="auto"/>
        <w:jc w:val="center"/>
        <w:rPr>
          <w:rFonts w:ascii="Times New Roman" w:hAnsi="Times New Roman"/>
          <w:sz w:val="28"/>
          <w:szCs w:val="28"/>
        </w:rPr>
      </w:pPr>
      <w:r w:rsidRPr="00BC2F2F">
        <w:rPr>
          <w:rFonts w:ascii="Times New Roman" w:hAnsi="Times New Roman"/>
          <w:b/>
          <w:sz w:val="28"/>
          <w:szCs w:val="28"/>
        </w:rPr>
        <w:t>поводження з побутовими відходами на території Гірської сільської ради Бориспільського району Київської області на 2021- 2025 роки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
          <w:sz w:val="28"/>
          <w:szCs w:val="28"/>
          <w:lang w:eastAsia="ru-RU"/>
        </w:rPr>
        <w:t>Побутові відходи</w:t>
      </w:r>
      <w:r w:rsidRPr="00BC2F2F">
        <w:rPr>
          <w:rFonts w:ascii="Times New Roman" w:hAnsi="Times New Roman"/>
          <w:sz w:val="28"/>
          <w:szCs w:val="28"/>
          <w:lang w:eastAsia="ru-RU"/>
        </w:rPr>
        <w:t xml:space="preserve"> (надалі – ПВ) утворюються у процесі життєдіяльності людини (макулатура, скло, метали, полімерні матеріали, небезпечні відходи, органічні відходи) і накопичуються у жилих будинках, громадських, навчальних, лікувальних, торговельних та інших закладах. Особливістю ПВ є те, що вони є змішаними, тобто сумішшю компонентів. Поділ на окремі складові частини компонентів ПВ називається морфологічним складом. Змішування ПВ відбувається на стадії їх утворення, зберігання, перевезення та захоронення. Це призводить до утворення шкідливих хімічних </w:t>
      </w:r>
      <w:proofErr w:type="spellStart"/>
      <w:r w:rsidRPr="00BC2F2F">
        <w:rPr>
          <w:rFonts w:ascii="Times New Roman" w:hAnsi="Times New Roman"/>
          <w:sz w:val="28"/>
          <w:szCs w:val="28"/>
          <w:lang w:eastAsia="ru-RU"/>
        </w:rPr>
        <w:t>сполук</w:t>
      </w:r>
      <w:proofErr w:type="spellEnd"/>
      <w:r w:rsidRPr="00BC2F2F">
        <w:rPr>
          <w:rFonts w:ascii="Times New Roman" w:hAnsi="Times New Roman"/>
          <w:sz w:val="28"/>
          <w:szCs w:val="28"/>
          <w:lang w:eastAsia="ru-RU"/>
        </w:rPr>
        <w:t>, що забруднюють атмосферне повітря та ґрунтові води.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Протягом останнього десятиріччя в Україні продовжується прогресуюче накопичення відходів, не є винятком і Гірська сільська рада. Розрив між прогресуючим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w:t>
      </w:r>
    </w:p>
    <w:p w:rsidR="00DC137C" w:rsidRPr="00BC2F2F" w:rsidRDefault="00DC137C" w:rsidP="00327E58">
      <w:pPr>
        <w:spacing w:after="0" w:line="240" w:lineRule="auto"/>
        <w:ind w:firstLine="567"/>
        <w:rPr>
          <w:rFonts w:ascii="Times New Roman" w:hAnsi="Times New Roman"/>
          <w:sz w:val="28"/>
          <w:szCs w:val="28"/>
          <w:lang w:eastAsia="ru-RU"/>
        </w:rPr>
      </w:pPr>
      <w:r w:rsidRPr="00BC2F2F">
        <w:rPr>
          <w:rFonts w:ascii="Times New Roman" w:hAnsi="Times New Roman"/>
          <w:sz w:val="28"/>
          <w:szCs w:val="28"/>
          <w:lang w:eastAsia="ru-RU"/>
        </w:rPr>
        <w:t>Гірська сільська рада у сучасних умовах зіткнулась із труднощами, які стосуються поводження з ПВ, основними з яких є:</w:t>
      </w:r>
      <w:r w:rsidRPr="00BC2F2F">
        <w:rPr>
          <w:rFonts w:ascii="Times New Roman" w:hAnsi="Times New Roman"/>
          <w:sz w:val="28"/>
          <w:szCs w:val="28"/>
          <w:lang w:eastAsia="ru-RU"/>
        </w:rPr>
        <w:br/>
        <w:t>- зміна морфології ПВ зі збільшенням частки компонентів, які не піддаються процесам біологічного розкладання;</w:t>
      </w:r>
      <w:r w:rsidRPr="00BC2F2F">
        <w:rPr>
          <w:rFonts w:ascii="Times New Roman" w:hAnsi="Times New Roman"/>
          <w:sz w:val="28"/>
          <w:szCs w:val="28"/>
          <w:lang w:eastAsia="ru-RU"/>
        </w:rPr>
        <w:br/>
        <w:t>- низька інноваційно-інвестиційна активність суб’єктів господарської діяльності у сфері поводження з ПВ;</w:t>
      </w:r>
      <w:r w:rsidRPr="00BC2F2F">
        <w:rPr>
          <w:rFonts w:ascii="Times New Roman" w:hAnsi="Times New Roman"/>
          <w:sz w:val="28"/>
          <w:szCs w:val="28"/>
          <w:lang w:eastAsia="ru-RU"/>
        </w:rPr>
        <w:br/>
        <w:t>- низький рівень участі мешканців у сфері поводження з ПВ, що знижує рівень роздільного збору відходів;</w:t>
      </w:r>
      <w:r w:rsidRPr="00BC2F2F">
        <w:rPr>
          <w:rFonts w:ascii="Times New Roman" w:hAnsi="Times New Roman"/>
          <w:sz w:val="28"/>
          <w:szCs w:val="28"/>
          <w:lang w:eastAsia="ru-RU"/>
        </w:rPr>
        <w:br/>
        <w:t>- відмова власників житлових будинків приватної забудови укладати договори з перевізниками ПВ;</w:t>
      </w:r>
      <w:r w:rsidRPr="00BC2F2F">
        <w:rPr>
          <w:rFonts w:ascii="Times New Roman" w:hAnsi="Times New Roman"/>
          <w:sz w:val="28"/>
          <w:szCs w:val="28"/>
          <w:lang w:eastAsia="ru-RU"/>
        </w:rPr>
        <w:br/>
        <w:t>- попадання у контейнери для ПВ небезпечних та специфічних відходів.</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Програма поводження з побутовими відходами на території Гірської сільської ради на 2021-2025 роки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BC2F2F">
        <w:rPr>
          <w:rFonts w:ascii="Times New Roman" w:hAnsi="Times New Roman"/>
          <w:sz w:val="28"/>
          <w:szCs w:val="28"/>
          <w:lang w:eastAsia="ru-RU"/>
        </w:rPr>
        <w:t>освітньо</w:t>
      </w:r>
      <w:proofErr w:type="spellEnd"/>
      <w:r w:rsidRPr="00BC2F2F">
        <w:rPr>
          <w:rFonts w:ascii="Times New Roman" w:hAnsi="Times New Roman"/>
          <w:sz w:val="28"/>
          <w:szCs w:val="28"/>
          <w:lang w:eastAsia="ru-RU"/>
        </w:rPr>
        <w:t>-виховних тощо, спрямованих на розв’язання проблем у сфері поводження з ПВ; дії, спрямовані на запобігання утворенню 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lastRenderedPageBreak/>
        <w:t>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N 265 «Про затвердження програми поводження з твердими побутовими відходами» та відповідно до наказу Міністерства будівництва, архітектури та житлово-комунального господарства України від 10.01.2006 № 2 «Про затвердження Рекомендацій щодо підготовки місцевих програм поводження з твердими побутовими відходами».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
          <w:sz w:val="28"/>
          <w:szCs w:val="28"/>
          <w:lang w:eastAsia="ru-RU"/>
        </w:rPr>
        <w:t>Метою розроблення</w:t>
      </w:r>
      <w:r w:rsidRPr="00BC2F2F">
        <w:rPr>
          <w:rFonts w:ascii="Times New Roman" w:hAnsi="Times New Roman"/>
          <w:sz w:val="28"/>
          <w:szCs w:val="28"/>
          <w:lang w:eastAsia="ru-RU"/>
        </w:rPr>
        <w:t xml:space="preserve"> та реалізації Програми є зменшення впливу ПВ на довкілля, покращення санітарного стану населених пунктів Гірської сільської ради та покращення умов проживання мешканців.</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
          <w:sz w:val="28"/>
          <w:szCs w:val="28"/>
          <w:lang w:eastAsia="ru-RU"/>
        </w:rPr>
        <w:t>Основними завданнями Програми</w:t>
      </w:r>
      <w:r w:rsidRPr="00BC2F2F">
        <w:rPr>
          <w:rFonts w:ascii="Times New Roman" w:hAnsi="Times New Roman"/>
          <w:sz w:val="28"/>
          <w:szCs w:val="28"/>
          <w:lang w:eastAsia="ru-RU"/>
        </w:rPr>
        <w:t xml:space="preserve"> є створення системи поводження з ПВ заснованої на нових технологіях для вирішення наявних проблем у короткостроковій перспективі та підготовки матеріальної, інформаційної і фінансової бази для управління ПВ на території Гірської сільської ради на довгострокову перспективу.</w:t>
      </w:r>
    </w:p>
    <w:p w:rsidR="00DC137C" w:rsidRPr="00BC2F2F" w:rsidRDefault="00DC137C" w:rsidP="00327E58">
      <w:pPr>
        <w:spacing w:after="0" w:line="240" w:lineRule="auto"/>
        <w:ind w:firstLine="567"/>
        <w:jc w:val="both"/>
        <w:rPr>
          <w:rFonts w:ascii="Times New Roman" w:hAnsi="Times New Roman"/>
          <w:b/>
          <w:sz w:val="28"/>
          <w:szCs w:val="28"/>
          <w:lang w:eastAsia="ru-RU"/>
        </w:rPr>
      </w:pPr>
      <w:r w:rsidRPr="00BC2F2F">
        <w:rPr>
          <w:rFonts w:ascii="Times New Roman" w:hAnsi="Times New Roman"/>
          <w:b/>
          <w:sz w:val="28"/>
          <w:szCs w:val="28"/>
          <w:lang w:eastAsia="ru-RU"/>
        </w:rPr>
        <w:t xml:space="preserve">Основні цілі Програми: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
          <w:sz w:val="28"/>
          <w:szCs w:val="28"/>
          <w:lang w:eastAsia="ru-RU"/>
        </w:rPr>
        <w:t xml:space="preserve">- </w:t>
      </w:r>
      <w:r w:rsidRPr="00BC2F2F">
        <w:rPr>
          <w:rFonts w:ascii="Times New Roman" w:hAnsi="Times New Roman"/>
          <w:sz w:val="28"/>
          <w:szCs w:val="28"/>
          <w:lang w:eastAsia="ru-RU"/>
        </w:rPr>
        <w:t xml:space="preserve">повне охоплення території сільської ради послугами зі збору та вивезення ПВ;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-встановлення контейнерів та облаштування контейнерних майданчиків;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 удосконалення процесу роздільного збирання ПВ;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-зменшення частки відходів, що </w:t>
      </w:r>
      <w:proofErr w:type="spellStart"/>
      <w:r w:rsidRPr="00BC2F2F">
        <w:rPr>
          <w:rFonts w:ascii="Times New Roman" w:hAnsi="Times New Roman"/>
          <w:sz w:val="28"/>
          <w:szCs w:val="28"/>
          <w:lang w:eastAsia="ru-RU"/>
        </w:rPr>
        <w:t>захоронюються</w:t>
      </w:r>
      <w:proofErr w:type="spellEnd"/>
      <w:r w:rsidRPr="00BC2F2F">
        <w:rPr>
          <w:rFonts w:ascii="Times New Roman" w:hAnsi="Times New Roman"/>
          <w:sz w:val="28"/>
          <w:szCs w:val="28"/>
          <w:lang w:eastAsia="ru-RU"/>
        </w:rPr>
        <w:t xml:space="preserve"> на полігонах ПВ;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-удосконалення нормативно-методичного, організаційного, інформаційного та іншого забезпечення сфери поводження з ПВ;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підвищення рівня відповідальності та екологічної культури населення;</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
          <w:sz w:val="28"/>
          <w:szCs w:val="28"/>
          <w:lang w:eastAsia="ru-RU"/>
        </w:rPr>
        <w:t>Практичний досвід</w:t>
      </w:r>
      <w:r w:rsidRPr="00BC2F2F">
        <w:rPr>
          <w:rFonts w:ascii="Times New Roman" w:hAnsi="Times New Roman"/>
          <w:sz w:val="28"/>
          <w:szCs w:val="28"/>
          <w:lang w:eastAsia="ru-RU"/>
        </w:rPr>
        <w:t xml:space="preserve"> поводження з ПВ інших країн свідчить про те, що необхідно впроваджувати комплексну систему збирання та перероблення ПВ, яка забезпечує використання відходів як вторинної сировини згідно вимог екологічної безпеки. Це дозволить менше </w:t>
      </w:r>
      <w:proofErr w:type="spellStart"/>
      <w:r w:rsidRPr="00BC2F2F">
        <w:rPr>
          <w:rFonts w:ascii="Times New Roman" w:hAnsi="Times New Roman"/>
          <w:sz w:val="28"/>
          <w:szCs w:val="28"/>
          <w:lang w:eastAsia="ru-RU"/>
        </w:rPr>
        <w:t>захоронювати</w:t>
      </w:r>
      <w:proofErr w:type="spellEnd"/>
      <w:r w:rsidRPr="00BC2F2F">
        <w:rPr>
          <w:rFonts w:ascii="Times New Roman" w:hAnsi="Times New Roman"/>
          <w:sz w:val="28"/>
          <w:szCs w:val="28"/>
          <w:lang w:eastAsia="ru-RU"/>
        </w:rPr>
        <w:t xml:space="preserve"> відходи на полігонах ПВ та розвивати потужності з комплексної переробки ПВ з використанням вторинних ресурсів, залучаючи їх у виробничий обіг.</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Програма поводження з побутовими відходами (далі ПВ) – це комплекс взаємно пов’язаних та узгоджених у часі заходів: організаційних, технологічних, технічних, ресурсозберігаючих, екологічних, санітарно – гігієнічних, фінансово – економічних, соціальних, інформаційних, </w:t>
      </w:r>
      <w:proofErr w:type="spellStart"/>
      <w:r w:rsidRPr="00BC2F2F">
        <w:rPr>
          <w:rFonts w:ascii="Times New Roman" w:hAnsi="Times New Roman"/>
          <w:sz w:val="28"/>
          <w:szCs w:val="28"/>
          <w:lang w:eastAsia="ru-RU"/>
        </w:rPr>
        <w:t>освітньо</w:t>
      </w:r>
      <w:proofErr w:type="spellEnd"/>
      <w:r w:rsidRPr="00BC2F2F">
        <w:rPr>
          <w:rFonts w:ascii="Times New Roman" w:hAnsi="Times New Roman"/>
          <w:sz w:val="28"/>
          <w:szCs w:val="28"/>
          <w:lang w:eastAsia="ru-RU"/>
        </w:rPr>
        <w:t xml:space="preserve"> – виховних, тощо, спрямованих на розв’язання проблем сфери поводження з ПВ на території Гірської сільської ради.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За останні десятиріччя серйозне занепокоєння викликають проблеми, пов’язані з охороною довкілля та здоров’ям населення, однією з яких є низький рівень утилізації та відсутність  переробки побутових відходів. Побутові відходи  утворюються у процесі життєдіяльності людини (органічні відходи, макулатура, скло, метали, полімерні матеріали, небезпечні відходи), які накопичуються у житлових будинках, прибудинкових територіях,  громадських, навчальних, торговельних та інших закладах. Особливістю ПВ є те, що вони є змішаними, тобто сумішшю компонентів. Змішування ПВ відбувається на стадії їх утворення, зберігання, перевезення та захоронення. Це призводить до утворення шкідливих хімічних </w:t>
      </w:r>
      <w:proofErr w:type="spellStart"/>
      <w:r w:rsidRPr="00BC2F2F">
        <w:rPr>
          <w:rFonts w:ascii="Times New Roman" w:hAnsi="Times New Roman"/>
          <w:sz w:val="28"/>
          <w:szCs w:val="28"/>
          <w:lang w:eastAsia="ru-RU"/>
        </w:rPr>
        <w:t>сполук</w:t>
      </w:r>
      <w:proofErr w:type="spellEnd"/>
      <w:r w:rsidRPr="00BC2F2F">
        <w:rPr>
          <w:rFonts w:ascii="Times New Roman" w:hAnsi="Times New Roman"/>
          <w:sz w:val="28"/>
          <w:szCs w:val="28"/>
          <w:lang w:eastAsia="ru-RU"/>
        </w:rPr>
        <w:t>, що забруднюють навколишнє середовище.</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lastRenderedPageBreak/>
        <w:t>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залучення інвестиційних проектів. Реалізація заходів Програми передбачає зниження екологічної та соціальної напруги, відновлення рекреаційного потенціалу території населених пунктів ради.</w:t>
      </w:r>
    </w:p>
    <w:p w:rsidR="00DC137C" w:rsidRPr="00BC2F2F" w:rsidRDefault="00DC137C" w:rsidP="00327E58">
      <w:pPr>
        <w:spacing w:after="0" w:line="240" w:lineRule="auto"/>
        <w:ind w:firstLine="567"/>
        <w:jc w:val="both"/>
        <w:rPr>
          <w:rFonts w:ascii="Times New Roman" w:hAnsi="Times New Roman"/>
          <w:sz w:val="28"/>
          <w:szCs w:val="28"/>
        </w:rPr>
      </w:pPr>
      <w:r w:rsidRPr="00BC2F2F">
        <w:rPr>
          <w:rFonts w:ascii="Times New Roman" w:hAnsi="Times New Roman"/>
          <w:sz w:val="28"/>
          <w:szCs w:val="28"/>
        </w:rPr>
        <w:t>Поводження з твердими побутовими відходами на території Гірської сільської ради буде визначено згідно Порядку проведення конкурсу на надання послуг з вивезення побутових відходів.</w:t>
      </w:r>
    </w:p>
    <w:p w:rsidR="00DC137C" w:rsidRPr="00BC2F2F" w:rsidRDefault="00DC137C" w:rsidP="00327E58">
      <w:pPr>
        <w:spacing w:after="0" w:line="240" w:lineRule="auto"/>
        <w:ind w:firstLine="567"/>
        <w:jc w:val="both"/>
        <w:rPr>
          <w:rFonts w:ascii="Times New Roman" w:hAnsi="Times New Roman"/>
          <w:b/>
          <w:bCs/>
          <w:sz w:val="28"/>
          <w:szCs w:val="28"/>
        </w:rPr>
      </w:pPr>
      <w:r w:rsidRPr="00BC2F2F">
        <w:rPr>
          <w:rFonts w:ascii="Times New Roman" w:hAnsi="Times New Roman"/>
          <w:b/>
          <w:bCs/>
          <w:sz w:val="28"/>
          <w:szCs w:val="28"/>
        </w:rPr>
        <w:t>ПОВОДЖЕННЯ З ОРГАНІЧНИМИ (БІОЛОГІЧНИМИ) ВІДХОДАМИ  </w:t>
      </w:r>
    </w:p>
    <w:p w:rsidR="00DC137C" w:rsidRPr="00BC2F2F" w:rsidRDefault="00DC137C" w:rsidP="00327E58">
      <w:pPr>
        <w:spacing w:after="0" w:line="240" w:lineRule="auto"/>
        <w:ind w:firstLine="567"/>
        <w:jc w:val="both"/>
        <w:rPr>
          <w:rFonts w:ascii="Times New Roman" w:hAnsi="Times New Roman"/>
          <w:sz w:val="28"/>
          <w:szCs w:val="28"/>
        </w:rPr>
      </w:pPr>
      <w:r w:rsidRPr="00BC2F2F">
        <w:rPr>
          <w:rFonts w:ascii="Times New Roman" w:hAnsi="Times New Roman"/>
          <w:sz w:val="28"/>
          <w:szCs w:val="28"/>
        </w:rPr>
        <w:t xml:space="preserve">Найбільшу масову частку побутових відходів складають органічні або </w:t>
      </w:r>
      <w:proofErr w:type="spellStart"/>
      <w:r w:rsidRPr="00BC2F2F">
        <w:rPr>
          <w:rFonts w:ascii="Times New Roman" w:hAnsi="Times New Roman"/>
          <w:sz w:val="28"/>
          <w:szCs w:val="28"/>
        </w:rPr>
        <w:t>біо</w:t>
      </w:r>
      <w:proofErr w:type="spellEnd"/>
      <w:r w:rsidRPr="00BC2F2F">
        <w:rPr>
          <w:rFonts w:ascii="Times New Roman" w:hAnsi="Times New Roman"/>
          <w:sz w:val="28"/>
          <w:szCs w:val="28"/>
        </w:rPr>
        <w:t xml:space="preserve"> відходи: кухонні, харчові, садові відходи, а також вологі і забруднені відходи паперу. Органічні відходи можуть бути чудовим добривом і не потребують захоронення на полігоні ТПВ.</w:t>
      </w:r>
    </w:p>
    <w:p w:rsidR="00DC137C" w:rsidRPr="00BC2F2F" w:rsidRDefault="00DC137C" w:rsidP="00327E58">
      <w:pPr>
        <w:spacing w:after="0" w:line="240" w:lineRule="auto"/>
        <w:ind w:firstLine="567"/>
        <w:jc w:val="both"/>
        <w:rPr>
          <w:rFonts w:ascii="Times New Roman" w:hAnsi="Times New Roman"/>
          <w:sz w:val="28"/>
          <w:szCs w:val="28"/>
        </w:rPr>
      </w:pPr>
      <w:r w:rsidRPr="00BC2F2F">
        <w:rPr>
          <w:rFonts w:ascii="Times New Roman" w:hAnsi="Times New Roman"/>
          <w:sz w:val="28"/>
          <w:szCs w:val="28"/>
        </w:rPr>
        <w:t xml:space="preserve">Якщо сміття змішане з органічними (мокрими) відходами, його сортування значно </w:t>
      </w:r>
      <w:proofErr w:type="spellStart"/>
      <w:r w:rsidRPr="00BC2F2F">
        <w:rPr>
          <w:rFonts w:ascii="Times New Roman" w:hAnsi="Times New Roman"/>
          <w:sz w:val="28"/>
          <w:szCs w:val="28"/>
        </w:rPr>
        <w:t>ускладнюється</w:t>
      </w:r>
      <w:proofErr w:type="spellEnd"/>
      <w:r w:rsidRPr="00BC2F2F">
        <w:rPr>
          <w:rFonts w:ascii="Times New Roman" w:hAnsi="Times New Roman"/>
          <w:sz w:val="28"/>
          <w:szCs w:val="28"/>
        </w:rPr>
        <w:t xml:space="preserve"> і ефективність сортування та переробки зменшується. Найефективніше і економічно найбільш виправданими є сортування і переробка органічних відходів на місці з подальшим вивезенням продукції переробки.</w:t>
      </w:r>
    </w:p>
    <w:p w:rsidR="00DC137C" w:rsidRPr="00BC2F2F" w:rsidRDefault="00DC137C" w:rsidP="00327E58">
      <w:pPr>
        <w:spacing w:after="0" w:line="240" w:lineRule="auto"/>
        <w:ind w:firstLine="567"/>
        <w:jc w:val="both"/>
        <w:rPr>
          <w:rFonts w:ascii="Times New Roman" w:hAnsi="Times New Roman"/>
          <w:sz w:val="28"/>
          <w:szCs w:val="28"/>
        </w:rPr>
      </w:pPr>
      <w:r w:rsidRPr="00BC2F2F">
        <w:rPr>
          <w:rFonts w:ascii="Times New Roman" w:hAnsi="Times New Roman"/>
          <w:sz w:val="28"/>
          <w:szCs w:val="28"/>
        </w:rPr>
        <w:t>При переробці органічних відходів можна отримувати якісне добриво. При цьому об'єм відходів після переробки зменшується в 2-3 рази.</w:t>
      </w:r>
    </w:p>
    <w:p w:rsidR="00DC137C" w:rsidRPr="00BC2F2F" w:rsidRDefault="00DC137C" w:rsidP="00327E58">
      <w:pPr>
        <w:spacing w:after="0" w:line="240" w:lineRule="auto"/>
        <w:ind w:firstLine="567"/>
        <w:jc w:val="both"/>
        <w:rPr>
          <w:rFonts w:ascii="Times New Roman" w:hAnsi="Times New Roman"/>
          <w:sz w:val="28"/>
          <w:szCs w:val="28"/>
        </w:rPr>
      </w:pPr>
      <w:r w:rsidRPr="00BC2F2F">
        <w:rPr>
          <w:rFonts w:ascii="Times New Roman" w:hAnsi="Times New Roman"/>
          <w:sz w:val="28"/>
          <w:szCs w:val="28"/>
        </w:rPr>
        <w:t xml:space="preserve"> Компостування являє собою технологію переробки органічних відходів під дією мікроорганізмів у високоякісне добриво – компост. Органічні відходи можна переробляти за допомогою </w:t>
      </w:r>
      <w:proofErr w:type="spellStart"/>
      <w:r w:rsidRPr="00BC2F2F">
        <w:rPr>
          <w:rFonts w:ascii="Times New Roman" w:hAnsi="Times New Roman"/>
          <w:sz w:val="28"/>
          <w:szCs w:val="28"/>
        </w:rPr>
        <w:t>біогазових</w:t>
      </w:r>
      <w:proofErr w:type="spellEnd"/>
      <w:r w:rsidRPr="00BC2F2F">
        <w:rPr>
          <w:rFonts w:ascii="Times New Roman" w:hAnsi="Times New Roman"/>
          <w:sz w:val="28"/>
          <w:szCs w:val="28"/>
        </w:rPr>
        <w:t xml:space="preserve"> установок, внаслідок чого крім якісного добрива утворюється ще й біогаз, за допомогою якого можна обігрівати приміщення або виробляти електроенергію. Але це найбільш складний та дорогий спосіб. Інший спосіб компостування – за допомогою каліфорнійського черв’яка – дозволяє отримати </w:t>
      </w:r>
      <w:proofErr w:type="spellStart"/>
      <w:r w:rsidRPr="00BC2F2F">
        <w:rPr>
          <w:rFonts w:ascii="Times New Roman" w:hAnsi="Times New Roman"/>
          <w:sz w:val="28"/>
          <w:szCs w:val="28"/>
        </w:rPr>
        <w:t>біогумус</w:t>
      </w:r>
      <w:proofErr w:type="spellEnd"/>
      <w:r w:rsidRPr="00BC2F2F">
        <w:rPr>
          <w:rFonts w:ascii="Times New Roman" w:hAnsi="Times New Roman"/>
          <w:sz w:val="28"/>
          <w:szCs w:val="28"/>
        </w:rPr>
        <w:t xml:space="preserve">. Витрати його в 20 разів менше ніж гною, він не пахне, не містить патогенних мікроорганізмів і гнилісних бактерій. Компостуванню слід віддавати перевагу перед іншими способами поводження з органічними відходами. </w:t>
      </w:r>
    </w:p>
    <w:p w:rsidR="00DC137C" w:rsidRPr="00BC2F2F" w:rsidRDefault="00DC137C" w:rsidP="00327E58">
      <w:pPr>
        <w:spacing w:after="0" w:line="240" w:lineRule="auto"/>
        <w:ind w:firstLine="567"/>
        <w:jc w:val="both"/>
        <w:rPr>
          <w:rFonts w:ascii="Times New Roman" w:hAnsi="Times New Roman"/>
          <w:b/>
          <w:bCs/>
          <w:sz w:val="28"/>
          <w:szCs w:val="28"/>
        </w:rPr>
      </w:pPr>
      <w:r w:rsidRPr="00BC2F2F">
        <w:rPr>
          <w:rFonts w:ascii="Times New Roman" w:hAnsi="Times New Roman"/>
          <w:b/>
          <w:bCs/>
          <w:sz w:val="28"/>
          <w:szCs w:val="28"/>
        </w:rPr>
        <w:t>ПОВОДЖЕННЯ ЗІ СТИХІЙНИМИ СМІТТЄЗВАЛИЩАМИ</w:t>
      </w:r>
    </w:p>
    <w:p w:rsidR="00DC137C" w:rsidRPr="00BC2F2F" w:rsidRDefault="00DC137C" w:rsidP="00327E58">
      <w:pPr>
        <w:pStyle w:val="a4"/>
        <w:spacing w:after="0"/>
        <w:ind w:left="0" w:firstLine="567"/>
        <w:jc w:val="both"/>
        <w:rPr>
          <w:sz w:val="28"/>
          <w:szCs w:val="28"/>
          <w:lang w:val="uk-UA"/>
        </w:rPr>
      </w:pPr>
      <w:r w:rsidRPr="00BC2F2F">
        <w:rPr>
          <w:sz w:val="28"/>
          <w:szCs w:val="28"/>
          <w:lang w:val="uk-UA"/>
        </w:rPr>
        <w:t>Порядок виявлення та обліку безхазяйних відходів</w:t>
      </w:r>
      <w:bookmarkStart w:id="0" w:name="o14"/>
      <w:bookmarkEnd w:id="0"/>
      <w:r w:rsidRPr="00BC2F2F">
        <w:rPr>
          <w:sz w:val="28"/>
          <w:szCs w:val="28"/>
          <w:lang w:val="uk-UA"/>
        </w:rPr>
        <w:t xml:space="preserve"> здійснюються згідно Порядок розроблено відповідно до статті 12 Закону України "Про відходи" (</w:t>
      </w:r>
      <w:hyperlink r:id="rId10" w:tgtFrame="_blank" w:history="1">
        <w:r w:rsidRPr="00BC2F2F">
          <w:rPr>
            <w:sz w:val="28"/>
            <w:szCs w:val="28"/>
            <w:lang w:val="uk-UA"/>
          </w:rPr>
          <w:t>187/98-ВР</w:t>
        </w:r>
      </w:hyperlink>
      <w:r w:rsidRPr="00BC2F2F">
        <w:rPr>
          <w:sz w:val="28"/>
          <w:szCs w:val="28"/>
          <w:lang w:val="uk-UA"/>
        </w:rPr>
        <w:t xml:space="preserve">), якою визначаються особливості управління безхазяйними відходами. </w:t>
      </w:r>
    </w:p>
    <w:p w:rsidR="00DC137C" w:rsidRPr="00BC2F2F" w:rsidRDefault="00DC137C" w:rsidP="00327E58">
      <w:pPr>
        <w:pStyle w:val="a4"/>
        <w:spacing w:after="0"/>
        <w:ind w:left="0" w:firstLine="567"/>
        <w:jc w:val="both"/>
        <w:rPr>
          <w:sz w:val="28"/>
          <w:szCs w:val="28"/>
          <w:lang w:val="uk-UA"/>
        </w:rPr>
      </w:pPr>
      <w:r w:rsidRPr="00BC2F2F">
        <w:rPr>
          <w:sz w:val="28"/>
          <w:szCs w:val="28"/>
          <w:lang w:val="uk-UA"/>
        </w:rPr>
        <w:t xml:space="preserve">Безхазяйними вважаються відходи,  що не мають власника або власник яких невідомий (далі - відходи). </w:t>
      </w:r>
      <w:bookmarkStart w:id="1" w:name="o16"/>
      <w:bookmarkEnd w:id="1"/>
      <w:r w:rsidRPr="00BC2F2F">
        <w:rPr>
          <w:sz w:val="28"/>
          <w:szCs w:val="28"/>
          <w:lang w:val="uk-UA"/>
        </w:rPr>
        <w:t xml:space="preserve">Власники або користувачі земельних ділянок, на яких виявлено відходи, зобов'язані повідомити про них місцеві  органи виконавчої влади чи органи місцевого самоврядування. </w:t>
      </w:r>
    </w:p>
    <w:p w:rsidR="00DC137C" w:rsidRPr="00BC2F2F" w:rsidRDefault="00DC137C" w:rsidP="00327E58">
      <w:pPr>
        <w:pStyle w:val="a4"/>
        <w:spacing w:after="0"/>
        <w:ind w:left="0" w:firstLine="567"/>
        <w:jc w:val="both"/>
        <w:rPr>
          <w:sz w:val="28"/>
          <w:szCs w:val="28"/>
          <w:lang w:val="uk-UA"/>
        </w:rPr>
      </w:pPr>
      <w:bookmarkStart w:id="2" w:name="o17"/>
      <w:bookmarkEnd w:id="2"/>
      <w:r w:rsidRPr="00BC2F2F">
        <w:rPr>
          <w:sz w:val="28"/>
          <w:szCs w:val="28"/>
          <w:lang w:val="uk-UA"/>
        </w:rPr>
        <w:t xml:space="preserve">Підставами для здійснення процедур визначення відходів та наступного їх обліку також можуть бути заяви (повідомлення) громадян, підприємств, установ та організацій, засобів масової інформації, результати перевірок територіальних органів </w:t>
      </w:r>
      <w:proofErr w:type="spellStart"/>
      <w:r w:rsidRPr="00BC2F2F">
        <w:rPr>
          <w:sz w:val="28"/>
          <w:szCs w:val="28"/>
          <w:lang w:val="uk-UA"/>
        </w:rPr>
        <w:t>Держекоінспекції</w:t>
      </w:r>
      <w:proofErr w:type="spellEnd"/>
      <w:r w:rsidRPr="00BC2F2F">
        <w:rPr>
          <w:sz w:val="28"/>
          <w:szCs w:val="28"/>
          <w:lang w:val="uk-UA"/>
        </w:rPr>
        <w:t xml:space="preserve">, </w:t>
      </w:r>
      <w:proofErr w:type="spellStart"/>
      <w:r w:rsidRPr="00BC2F2F">
        <w:rPr>
          <w:sz w:val="28"/>
          <w:szCs w:val="28"/>
          <w:lang w:val="uk-UA"/>
        </w:rPr>
        <w:t>Держсанепідслужби</w:t>
      </w:r>
      <w:proofErr w:type="spellEnd"/>
      <w:r w:rsidRPr="00BC2F2F">
        <w:rPr>
          <w:sz w:val="28"/>
          <w:szCs w:val="28"/>
          <w:lang w:val="uk-UA"/>
        </w:rPr>
        <w:t>, органів місцевого самоврядування тощо.</w:t>
      </w:r>
      <w:bookmarkStart w:id="3" w:name="o18"/>
      <w:bookmarkStart w:id="4" w:name="o19"/>
      <w:bookmarkEnd w:id="3"/>
      <w:bookmarkEnd w:id="4"/>
      <w:r w:rsidRPr="00BC2F2F">
        <w:rPr>
          <w:sz w:val="28"/>
          <w:szCs w:val="28"/>
          <w:lang w:val="uk-UA"/>
        </w:rPr>
        <w:t xml:space="preserve"> Заяви (повідомлення про факти виявлення відходів розглядаються на черговому (позачерговому) засіданні постійно діючої комісії з питань поводження з безхазяйними відходами (далі - комісія). </w:t>
      </w:r>
    </w:p>
    <w:p w:rsidR="00DC137C" w:rsidRPr="00BC2F2F" w:rsidRDefault="00DC137C" w:rsidP="00327E58">
      <w:pPr>
        <w:pStyle w:val="a4"/>
        <w:spacing w:after="0"/>
        <w:ind w:left="0" w:firstLine="567"/>
        <w:jc w:val="both"/>
        <w:rPr>
          <w:sz w:val="28"/>
          <w:szCs w:val="28"/>
          <w:lang w:val="uk-UA"/>
        </w:rPr>
      </w:pPr>
      <w:bookmarkStart w:id="5" w:name="o20"/>
      <w:bookmarkEnd w:id="5"/>
      <w:r w:rsidRPr="00BC2F2F">
        <w:rPr>
          <w:sz w:val="28"/>
          <w:szCs w:val="28"/>
          <w:lang w:val="uk-UA"/>
        </w:rPr>
        <w:lastRenderedPageBreak/>
        <w:t xml:space="preserve">Комісія визначає кількість, склад, властивості, вартість відходів, ступінь їх небезпеки для навколишнього природного середовища і здоров'я людини та вживає заходів до визначення власника відходів. </w:t>
      </w:r>
      <w:bookmarkStart w:id="6" w:name="o21"/>
      <w:bookmarkEnd w:id="6"/>
      <w:r w:rsidRPr="00BC2F2F">
        <w:rPr>
          <w:sz w:val="28"/>
          <w:szCs w:val="28"/>
          <w:lang w:val="uk-UA"/>
        </w:rPr>
        <w:t xml:space="preserve">У разі необхідності для визначення власника відходів та їх оцінки можуть залучатися правоохоронні органи, відповідні спеціалісти та експерти. </w:t>
      </w:r>
    </w:p>
    <w:p w:rsidR="00DC137C" w:rsidRPr="00BC2F2F" w:rsidRDefault="00DC137C" w:rsidP="00327E58">
      <w:pPr>
        <w:pStyle w:val="a4"/>
        <w:spacing w:after="0"/>
        <w:ind w:left="0" w:firstLine="567"/>
        <w:jc w:val="both"/>
        <w:rPr>
          <w:sz w:val="28"/>
          <w:szCs w:val="28"/>
          <w:lang w:val="uk-UA"/>
        </w:rPr>
      </w:pPr>
      <w:bookmarkStart w:id="7" w:name="o22"/>
      <w:bookmarkEnd w:id="7"/>
      <w:r w:rsidRPr="00BC2F2F">
        <w:rPr>
          <w:sz w:val="28"/>
          <w:szCs w:val="28"/>
          <w:lang w:val="uk-UA"/>
        </w:rPr>
        <w:t xml:space="preserve">За результатами своєї роботи комісія складає акт, який передається до місцевої державної адміністрації чи органу місцевого самоврядування для вирішення питання про подальше поводження з відходами. </w:t>
      </w:r>
      <w:bookmarkStart w:id="8" w:name="o23"/>
      <w:bookmarkEnd w:id="8"/>
      <w:r w:rsidRPr="00BC2F2F">
        <w:rPr>
          <w:sz w:val="28"/>
          <w:szCs w:val="28"/>
          <w:lang w:val="uk-UA"/>
        </w:rPr>
        <w:t xml:space="preserve">На підставі </w:t>
      </w:r>
      <w:proofErr w:type="spellStart"/>
      <w:r w:rsidRPr="00BC2F2F">
        <w:rPr>
          <w:sz w:val="28"/>
          <w:szCs w:val="28"/>
          <w:lang w:val="uk-UA"/>
        </w:rPr>
        <w:t>акта</w:t>
      </w:r>
      <w:proofErr w:type="spellEnd"/>
      <w:r w:rsidRPr="00BC2F2F">
        <w:rPr>
          <w:sz w:val="28"/>
          <w:szCs w:val="28"/>
          <w:lang w:val="uk-UA"/>
        </w:rPr>
        <w:t xml:space="preserve"> комісії місцеві державні адміністрації або органи місцевого самоврядування приймають рішення щодо подальшого поводження з відходами та в разі необхідності порушують справу про притягнення до відповідальності осіб, винних у порушенні законодавства про відходи, та відшкодування заподіяної шкоди. </w:t>
      </w:r>
    </w:p>
    <w:p w:rsidR="00DC137C" w:rsidRPr="00BC2F2F" w:rsidRDefault="00DC137C" w:rsidP="00327E58">
      <w:pPr>
        <w:pStyle w:val="a4"/>
        <w:spacing w:after="0"/>
        <w:ind w:left="0" w:firstLine="567"/>
        <w:jc w:val="both"/>
        <w:rPr>
          <w:sz w:val="28"/>
          <w:szCs w:val="28"/>
          <w:lang w:val="uk-UA"/>
        </w:rPr>
      </w:pPr>
      <w:bookmarkStart w:id="9" w:name="o24"/>
      <w:bookmarkEnd w:id="9"/>
      <w:r w:rsidRPr="00BC2F2F">
        <w:rPr>
          <w:sz w:val="28"/>
          <w:szCs w:val="28"/>
          <w:lang w:val="uk-UA"/>
        </w:rPr>
        <w:t xml:space="preserve">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"Про відходи". </w:t>
      </w:r>
    </w:p>
    <w:p w:rsidR="00DC137C" w:rsidRPr="00BC2F2F" w:rsidRDefault="00DC137C" w:rsidP="00327E58">
      <w:pPr>
        <w:pStyle w:val="a4"/>
        <w:spacing w:after="0"/>
        <w:ind w:left="0" w:firstLine="567"/>
        <w:jc w:val="both"/>
        <w:rPr>
          <w:sz w:val="28"/>
          <w:szCs w:val="28"/>
          <w:lang w:val="uk-UA"/>
        </w:rPr>
      </w:pPr>
      <w:bookmarkStart w:id="10" w:name="o25"/>
      <w:bookmarkEnd w:id="10"/>
      <w:r w:rsidRPr="00BC2F2F">
        <w:rPr>
          <w:sz w:val="28"/>
          <w:szCs w:val="28"/>
          <w:lang w:val="uk-UA"/>
        </w:rPr>
        <w:t xml:space="preserve">Облік відходів, щодо яких встановлено власника, здійснюється відповідно до статті 26 Закону України "Про відходи". </w:t>
      </w:r>
      <w:bookmarkStart w:id="11" w:name="o26"/>
      <w:bookmarkEnd w:id="11"/>
      <w:r w:rsidRPr="00BC2F2F">
        <w:rPr>
          <w:sz w:val="28"/>
          <w:szCs w:val="28"/>
          <w:lang w:val="uk-UA"/>
        </w:rPr>
        <w:t xml:space="preserve">Відходи, повернуті власнику або у державну чи комунальну власність, обліковуються ними за встановленою вартістю, з одночасним збільшенням додаткового капіталу такої юридичної особи. </w:t>
      </w:r>
    </w:p>
    <w:p w:rsidR="00DC137C" w:rsidRPr="00BC2F2F" w:rsidRDefault="00DC137C" w:rsidP="00327E58">
      <w:pPr>
        <w:spacing w:after="0" w:line="240" w:lineRule="auto"/>
        <w:ind w:firstLine="567"/>
        <w:jc w:val="both"/>
        <w:rPr>
          <w:rFonts w:ascii="Times New Roman" w:hAnsi="Times New Roman"/>
          <w:b/>
          <w:bCs/>
          <w:sz w:val="28"/>
          <w:szCs w:val="28"/>
        </w:rPr>
      </w:pPr>
      <w:r w:rsidRPr="00BC2F2F">
        <w:rPr>
          <w:rFonts w:ascii="Times New Roman" w:hAnsi="Times New Roman"/>
          <w:b/>
          <w:bCs/>
          <w:sz w:val="28"/>
          <w:szCs w:val="28"/>
        </w:rPr>
        <w:t>ПОВОДЖЕННЯ З НЕБЕЗПЕЧНИМИ ВІДХОДАМИ</w:t>
      </w:r>
    </w:p>
    <w:p w:rsidR="00DC137C" w:rsidRPr="00BC2F2F" w:rsidRDefault="00DC137C" w:rsidP="00327E58">
      <w:pPr>
        <w:spacing w:after="0" w:line="240" w:lineRule="auto"/>
        <w:ind w:firstLine="567"/>
        <w:jc w:val="both"/>
        <w:rPr>
          <w:rFonts w:ascii="Times New Roman" w:hAnsi="Times New Roman"/>
          <w:kern w:val="24"/>
          <w:sz w:val="28"/>
          <w:szCs w:val="28"/>
          <w:lang w:eastAsia="ru-RU"/>
        </w:rPr>
      </w:pPr>
      <w:r w:rsidRPr="00BC2F2F">
        <w:rPr>
          <w:rFonts w:ascii="Times New Roman" w:hAnsi="Times New Roman"/>
          <w:noProof/>
          <w:sz w:val="28"/>
          <w:szCs w:val="28"/>
          <w:lang w:eastAsia="ru-RU"/>
        </w:rPr>
        <w:t>З</w:t>
      </w:r>
      <w:r w:rsidRPr="00BC2F2F">
        <w:rPr>
          <w:rFonts w:ascii="Times New Roman" w:hAnsi="Times New Roman"/>
          <w:kern w:val="24"/>
          <w:sz w:val="28"/>
          <w:szCs w:val="28"/>
          <w:lang w:eastAsia="ru-RU"/>
        </w:rPr>
        <w:t xml:space="preserve"> кожним роком збільшується рівень забруднення небезпечними речовинами, в тому числі важкими металами, повітря, земельних та водних ресурсів, а також збільшується негативний вплив цих речовин на здоров’я населення. </w:t>
      </w:r>
    </w:p>
    <w:p w:rsidR="00DC137C" w:rsidRPr="00BC2F2F" w:rsidRDefault="00DC137C" w:rsidP="00327E58">
      <w:pPr>
        <w:spacing w:after="0" w:line="240" w:lineRule="auto"/>
        <w:ind w:firstLine="567"/>
        <w:jc w:val="both"/>
        <w:rPr>
          <w:rFonts w:ascii="Times New Roman" w:hAnsi="Times New Roman"/>
          <w:kern w:val="24"/>
          <w:sz w:val="28"/>
          <w:szCs w:val="28"/>
          <w:lang w:eastAsia="ru-RU"/>
        </w:rPr>
      </w:pPr>
      <w:r w:rsidRPr="00BC2F2F">
        <w:rPr>
          <w:rFonts w:ascii="Times New Roman" w:hAnsi="Times New Roman"/>
          <w:kern w:val="24"/>
          <w:sz w:val="28"/>
          <w:szCs w:val="28"/>
          <w:lang w:eastAsia="ru-RU"/>
        </w:rPr>
        <w:t>Основним джерелом забруднення довкілля є відходи, одними із найбільш небезпечних, що розпорошені на всій території району є відпрацьовані люмінесцентні лампи, ртутні термометри та побутові хімічні джерела струму (батарейки та акумулятори).</w:t>
      </w:r>
    </w:p>
    <w:p w:rsidR="00DC137C" w:rsidRPr="00BC2F2F" w:rsidRDefault="00DC137C" w:rsidP="00327E58">
      <w:pPr>
        <w:spacing w:after="0" w:line="240" w:lineRule="auto"/>
        <w:ind w:firstLine="567"/>
        <w:jc w:val="both"/>
        <w:rPr>
          <w:rFonts w:ascii="Times New Roman" w:hAnsi="Times New Roman"/>
          <w:kern w:val="24"/>
          <w:sz w:val="28"/>
          <w:szCs w:val="28"/>
          <w:lang w:eastAsia="ru-RU"/>
        </w:rPr>
      </w:pPr>
      <w:r w:rsidRPr="00BC2F2F">
        <w:rPr>
          <w:rFonts w:ascii="Times New Roman" w:hAnsi="Times New Roman"/>
          <w:kern w:val="24"/>
          <w:sz w:val="28"/>
          <w:szCs w:val="28"/>
          <w:lang w:eastAsia="ru-RU"/>
        </w:rPr>
        <w:t>Відпрацьовані люмінесцентні лампи, ртутні термометри та побутові хімічні джерела струму вже давно визнані ключовою проблемою сьогодення через стрімке зростання їхньої кількості та істотну загрозу для довкілля і здоров’я людей. Токсичні речовини, що містяться у цих відходах, забруднюють ґрунти та природні води, а ті, у свою чергу, передають їх рослинам, а відтак і тваринам. А вже токсичні речовини з м’яса і рослин перекочовують до організму людини, спричиняючи тяжкі отруєння і навіть генетичні зміни.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Кожна </w:t>
      </w:r>
      <w:r w:rsidRPr="00BC2F2F">
        <w:rPr>
          <w:rFonts w:ascii="Times New Roman" w:hAnsi="Times New Roman"/>
          <w:kern w:val="24"/>
          <w:sz w:val="28"/>
          <w:szCs w:val="28"/>
          <w:lang w:eastAsia="ru-RU"/>
        </w:rPr>
        <w:t>люмінесцентні</w:t>
      </w:r>
      <w:r w:rsidRPr="00BC2F2F">
        <w:rPr>
          <w:rFonts w:ascii="Times New Roman" w:hAnsi="Times New Roman"/>
          <w:sz w:val="28"/>
          <w:szCs w:val="28"/>
          <w:lang w:eastAsia="ru-RU"/>
        </w:rPr>
        <w:t xml:space="preserve"> лампа та ртутний термометр містить токсичний метал — ртуть, яка вважається однією з </w:t>
      </w:r>
      <w:proofErr w:type="spellStart"/>
      <w:r w:rsidRPr="00BC2F2F">
        <w:rPr>
          <w:rFonts w:ascii="Times New Roman" w:hAnsi="Times New Roman"/>
          <w:sz w:val="28"/>
          <w:szCs w:val="28"/>
          <w:lang w:eastAsia="ru-RU"/>
        </w:rPr>
        <w:t>найтоксичніших</w:t>
      </w:r>
      <w:proofErr w:type="spellEnd"/>
      <w:r w:rsidRPr="00BC2F2F">
        <w:rPr>
          <w:rFonts w:ascii="Times New Roman" w:hAnsi="Times New Roman"/>
          <w:sz w:val="28"/>
          <w:szCs w:val="28"/>
          <w:lang w:eastAsia="ru-RU"/>
        </w:rPr>
        <w:t xml:space="preserve"> речовин відомих людині (в кожній лампі міститься від 4 до 150 міліграмів ртуті). Разом із тим лише один грам ртуті, який потрапив у довкілля, здатний призвести до забруднення (перевищити рівні гранично допустимих концентрацій) більше ніж 3300 тис. м</w:t>
      </w:r>
      <w:r w:rsidRPr="00BC2F2F">
        <w:rPr>
          <w:rFonts w:ascii="Times New Roman" w:hAnsi="Times New Roman"/>
          <w:sz w:val="28"/>
          <w:szCs w:val="28"/>
          <w:vertAlign w:val="superscript"/>
          <w:lang w:eastAsia="ru-RU"/>
        </w:rPr>
        <w:t xml:space="preserve">3 </w:t>
      </w:r>
      <w:r w:rsidRPr="00BC2F2F">
        <w:rPr>
          <w:rFonts w:ascii="Times New Roman" w:hAnsi="Times New Roman"/>
          <w:sz w:val="28"/>
          <w:szCs w:val="28"/>
          <w:lang w:eastAsia="ru-RU"/>
        </w:rPr>
        <w:t>повітря чи 200тис. м</w:t>
      </w:r>
      <w:r w:rsidRPr="00BC2F2F">
        <w:rPr>
          <w:rFonts w:ascii="Times New Roman" w:hAnsi="Times New Roman"/>
          <w:sz w:val="28"/>
          <w:szCs w:val="28"/>
          <w:vertAlign w:val="superscript"/>
          <w:lang w:eastAsia="ru-RU"/>
        </w:rPr>
        <w:t>3</w:t>
      </w:r>
      <w:r w:rsidRPr="00BC2F2F">
        <w:rPr>
          <w:rFonts w:ascii="Times New Roman" w:hAnsi="Times New Roman"/>
          <w:sz w:val="28"/>
          <w:szCs w:val="28"/>
          <w:lang w:eastAsia="ru-RU"/>
        </w:rPr>
        <w:t xml:space="preserve"> води.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Особливо небезпечною ртуть вважають через її здатність впливати не тільки на фізичний стан людини, але й на її психічне здоров’я. Під впливом незначних концентрацій людина втрачає працездатність, не може зосередитись, </w:t>
      </w:r>
      <w:r w:rsidRPr="00BC2F2F">
        <w:rPr>
          <w:rFonts w:ascii="Times New Roman" w:hAnsi="Times New Roman"/>
          <w:sz w:val="28"/>
          <w:szCs w:val="28"/>
          <w:lang w:eastAsia="ru-RU"/>
        </w:rPr>
        <w:lastRenderedPageBreak/>
        <w:t>відчуває постійні головні болі та дратівливість, погано спить. Вплив більших концентрацій здатен повністю зруйнувати особистість: людина не може зрозуміти, сита вона чи голодна, в хорошому настрої чи в поганому. При сильних отруєннях ртуті незначний тремор пальців та рук може перерости в цілковитий розлад роботи м’язів, - людина не може ходити й навіть самостійно їсти. Крім того, сильне отруєння може призвести до божевілля.</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Алергії, головні болі, слабість і сонливість, вади новонароджених, масові ракові захворювання – все це буденні прояви сучасного життя. У чому ж причина? Однозначної відповіді немає. Та забруднення повітря і ґрунтових вод, а в Україні до них щороку, тільки за рахунок утворення побутових хімічних джерел струму, потрапляє тільки ртуті понад 40 кг, а ще 160 кг кадмію, 400 т кольорових металів, 260 т марганцевих </w:t>
      </w:r>
      <w:proofErr w:type="spellStart"/>
      <w:r w:rsidRPr="00BC2F2F">
        <w:rPr>
          <w:rFonts w:ascii="Times New Roman" w:hAnsi="Times New Roman"/>
          <w:sz w:val="28"/>
          <w:szCs w:val="28"/>
          <w:lang w:eastAsia="ru-RU"/>
        </w:rPr>
        <w:t>сполук</w:t>
      </w:r>
      <w:proofErr w:type="spellEnd"/>
      <w:r w:rsidRPr="00BC2F2F">
        <w:rPr>
          <w:rFonts w:ascii="Times New Roman" w:hAnsi="Times New Roman"/>
          <w:sz w:val="28"/>
          <w:szCs w:val="28"/>
          <w:lang w:eastAsia="ru-RU"/>
        </w:rPr>
        <w:t xml:space="preserve">, і безліч інших хімічних </w:t>
      </w:r>
      <w:proofErr w:type="spellStart"/>
      <w:r w:rsidRPr="00BC2F2F">
        <w:rPr>
          <w:rFonts w:ascii="Times New Roman" w:hAnsi="Times New Roman"/>
          <w:sz w:val="28"/>
          <w:szCs w:val="28"/>
          <w:lang w:eastAsia="ru-RU"/>
        </w:rPr>
        <w:t>сполук</w:t>
      </w:r>
      <w:proofErr w:type="spellEnd"/>
      <w:r w:rsidRPr="00BC2F2F">
        <w:rPr>
          <w:rFonts w:ascii="Times New Roman" w:hAnsi="Times New Roman"/>
          <w:sz w:val="28"/>
          <w:szCs w:val="28"/>
          <w:lang w:eastAsia="ru-RU"/>
        </w:rPr>
        <w:t xml:space="preserve"> (міді, нікелю, олова, свинцю, тощо), що визнається одним із головним чинником наших бід.</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bCs/>
          <w:sz w:val="28"/>
          <w:szCs w:val="28"/>
          <w:lang w:eastAsia="ru-RU"/>
        </w:rPr>
        <w:t>Зовнішня оболонка звичайної батарейки руйнується приблизно за десять років, а її вміст вражає 20 м</w:t>
      </w:r>
      <w:r w:rsidRPr="00BC2F2F">
        <w:rPr>
          <w:rFonts w:ascii="Times New Roman" w:hAnsi="Times New Roman"/>
          <w:bCs/>
          <w:sz w:val="28"/>
          <w:szCs w:val="28"/>
          <w:vertAlign w:val="superscript"/>
          <w:lang w:eastAsia="ru-RU"/>
        </w:rPr>
        <w:t>2</w:t>
      </w:r>
      <w:r w:rsidRPr="00BC2F2F">
        <w:rPr>
          <w:rFonts w:ascii="Times New Roman" w:hAnsi="Times New Roman"/>
          <w:bCs/>
          <w:sz w:val="28"/>
          <w:szCs w:val="28"/>
          <w:lang w:eastAsia="ru-RU"/>
        </w:rPr>
        <w:t xml:space="preserve"> землі або 400 літрів води.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Система збирання цих відходів, що утворюються у населених пунктах Бориспільського району відсутня, окрім с. Гора, де діяла програма </w:t>
      </w:r>
      <w:proofErr w:type="spellStart"/>
      <w:r w:rsidRPr="00BC2F2F">
        <w:rPr>
          <w:rFonts w:ascii="Times New Roman" w:hAnsi="Times New Roman"/>
          <w:sz w:val="28"/>
          <w:szCs w:val="28"/>
          <w:lang w:eastAsia="ru-RU"/>
        </w:rPr>
        <w:t>Програма</w:t>
      </w:r>
      <w:proofErr w:type="spellEnd"/>
      <w:r w:rsidRPr="00BC2F2F">
        <w:rPr>
          <w:rFonts w:ascii="Times New Roman" w:hAnsi="Times New Roman"/>
          <w:sz w:val="28"/>
          <w:szCs w:val="28"/>
          <w:lang w:eastAsia="ru-RU"/>
        </w:rPr>
        <w:t xml:space="preserve"> поводження з відпрацьованими люмінесцентними лампами, ртутними термометрами та хімічними джерелами струму на території с. Гора на  2019 - 2020 роки. За 2019 – 2020 роки було зібрано більше 500 кг. хімічних джерел струму, 950 штук </w:t>
      </w:r>
      <w:proofErr w:type="spellStart"/>
      <w:r w:rsidRPr="00BC2F2F">
        <w:rPr>
          <w:rFonts w:ascii="Times New Roman" w:hAnsi="Times New Roman"/>
          <w:sz w:val="28"/>
          <w:szCs w:val="28"/>
          <w:lang w:eastAsia="ru-RU"/>
        </w:rPr>
        <w:t>люмінісцентних</w:t>
      </w:r>
      <w:proofErr w:type="spellEnd"/>
      <w:r w:rsidRPr="00BC2F2F">
        <w:rPr>
          <w:rFonts w:ascii="Times New Roman" w:hAnsi="Times New Roman"/>
          <w:sz w:val="28"/>
          <w:szCs w:val="28"/>
          <w:lang w:eastAsia="ru-RU"/>
        </w:rPr>
        <w:t xml:space="preserve"> ламп. В інших населених пунктах Бориспільського району небезпечні відходи розпорошуються по території населених пунктів або вивозяться на сміттєзвалища (полігони із захоронення) чи сміттєспалювальний завод (до 20% побутових відходів) у складі побутових відходів та є джерелом забруднення довкілля.</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 xml:space="preserve">На сміттєзвалищах, відпрацьовані </w:t>
      </w:r>
      <w:r w:rsidRPr="00BC2F2F">
        <w:rPr>
          <w:rFonts w:ascii="Times New Roman" w:hAnsi="Times New Roman"/>
          <w:kern w:val="24"/>
          <w:sz w:val="28"/>
          <w:szCs w:val="28"/>
          <w:lang w:eastAsia="ru-RU"/>
        </w:rPr>
        <w:t xml:space="preserve">люмінесцентні </w:t>
      </w:r>
      <w:r w:rsidRPr="00BC2F2F">
        <w:rPr>
          <w:rFonts w:ascii="Times New Roman" w:hAnsi="Times New Roman"/>
          <w:sz w:val="28"/>
          <w:szCs w:val="28"/>
          <w:lang w:eastAsia="ru-RU"/>
        </w:rPr>
        <w:t>лампи та побутові хімічні джерела струму руйнуються, внаслідок чого хімічні елементи, присутні в їхньому складі, випаровуються та вимиваються в навколишнє середовище. Токсичні речовини переносяться повітряними потоками і випадають на землю, інколи неподалік від первинного джерела, а подеколи дуже далеко від нього, проникаючи глибоко в ґрунт і воду.</w:t>
      </w:r>
    </w:p>
    <w:p w:rsidR="00DC137C" w:rsidRPr="00BC2F2F" w:rsidRDefault="00DC137C" w:rsidP="00327E58">
      <w:pPr>
        <w:spacing w:after="0" w:line="240" w:lineRule="auto"/>
        <w:ind w:firstLine="567"/>
        <w:jc w:val="both"/>
        <w:rPr>
          <w:rFonts w:ascii="Times New Roman" w:hAnsi="Times New Roman"/>
          <w:sz w:val="28"/>
          <w:szCs w:val="28"/>
          <w:lang w:eastAsia="uk-UA"/>
        </w:rPr>
      </w:pPr>
      <w:r w:rsidRPr="00BC2F2F">
        <w:rPr>
          <w:rFonts w:ascii="Times New Roman" w:hAnsi="Times New Roman"/>
          <w:sz w:val="28"/>
          <w:szCs w:val="28"/>
          <w:lang w:eastAsia="uk-UA"/>
        </w:rPr>
        <w:t>В той же час, ці відходи є не тільки забруднювачами навколишнього природного середовища, але і носіями корисних компонентів і можуть виступати як вторинні матеріальні ресурси.</w:t>
      </w:r>
    </w:p>
    <w:p w:rsidR="00DC137C" w:rsidRPr="00BC2F2F" w:rsidRDefault="00DC137C" w:rsidP="00327E58">
      <w:pPr>
        <w:spacing w:after="0" w:line="240" w:lineRule="auto"/>
        <w:ind w:firstLine="567"/>
        <w:jc w:val="both"/>
        <w:rPr>
          <w:rFonts w:ascii="Times New Roman" w:hAnsi="Times New Roman"/>
          <w:sz w:val="28"/>
          <w:szCs w:val="28"/>
          <w:lang w:eastAsia="uk-UA"/>
        </w:rPr>
      </w:pPr>
      <w:r w:rsidRPr="00BC2F2F">
        <w:rPr>
          <w:rFonts w:ascii="Times New Roman" w:hAnsi="Times New Roman"/>
          <w:sz w:val="28"/>
          <w:szCs w:val="28"/>
          <w:lang w:eastAsia="uk-UA"/>
        </w:rPr>
        <w:t>Саме тому збирання та утилізація відпрацьованих люмінесцентних ламп, ртутних термометрів та побутових хімічних джерел струму – проблема, якою опікується свідома екологічна спільнота.</w:t>
      </w:r>
    </w:p>
    <w:p w:rsidR="00DC137C" w:rsidRPr="00BC2F2F" w:rsidRDefault="00DC137C" w:rsidP="00327E58">
      <w:pPr>
        <w:pStyle w:val="a4"/>
        <w:spacing w:after="0"/>
        <w:ind w:left="0" w:firstLine="567"/>
        <w:jc w:val="both"/>
        <w:rPr>
          <w:sz w:val="28"/>
          <w:szCs w:val="28"/>
          <w:lang w:val="uk-UA"/>
        </w:rPr>
      </w:pPr>
      <w:r w:rsidRPr="00BC2F2F">
        <w:rPr>
          <w:sz w:val="28"/>
          <w:szCs w:val="28"/>
          <w:lang w:val="uk-UA"/>
        </w:rPr>
        <w:t xml:space="preserve">Узагальнення досвіду управління відходами в розвинених країнах дозволяє визначити, що використання відходів як вторинних ресурсів є довгостроковою стратегією економічного розвитку держави, яка спрямовується на розширення ресурсного потенціалу і одночасно на підвищення інтегральної еколого - економічної ефективності використання відходів. Остаточному видаленню та захороненню підлягають тільки ті відходи, які на даному етапі розвитку техніки і технології не можуть бути перероблені іншим шляхом, а захоронення відходів  здійснюють методами, які забезпечують запобігання їх негативної дії на довкілля та здоров’я людей. В населених пунктах Бориспільського району </w:t>
      </w:r>
      <w:r w:rsidRPr="00BC2F2F">
        <w:rPr>
          <w:sz w:val="28"/>
          <w:szCs w:val="28"/>
          <w:lang w:val="uk-UA"/>
        </w:rPr>
        <w:lastRenderedPageBreak/>
        <w:t>використані люмінесцентні лампи, ртутні термометри та побутові хімічні джерела струму у переважній більшості випадків потрапляють не на утилізацію, а на звичайні сміттєзвалища. При цьому суспільство мало обізнане із рівнем їхньої екологічної небезпеки.</w:t>
      </w:r>
    </w:p>
    <w:p w:rsidR="00DC137C" w:rsidRPr="00BC2F2F" w:rsidRDefault="00DC137C" w:rsidP="00327E58">
      <w:pPr>
        <w:pStyle w:val="a4"/>
        <w:spacing w:after="0"/>
        <w:ind w:left="0"/>
        <w:jc w:val="both"/>
        <w:rPr>
          <w:sz w:val="28"/>
          <w:szCs w:val="28"/>
          <w:lang w:val="uk-UA"/>
        </w:rPr>
      </w:pPr>
      <w:r w:rsidRPr="00BC2F2F">
        <w:rPr>
          <w:sz w:val="28"/>
          <w:szCs w:val="28"/>
          <w:lang w:val="uk-UA"/>
        </w:rPr>
        <w:t>Недостатня увага з боку держави до вирішення проблеми поводження з небезпечними відходами, органічними відходами, сприяє збільшенню забруднення повітря, водних та земельних ресурсів, призводить до незворотних процесів у навколишньому середовищі та здоров’ї населення України.</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rPr>
        <w:t>Основними причинами такого стану є відсутність розуміння наближення екологічної катастрофи, яка приведе до незворотних процесів в країні, недосконала нормативно-правова база, розрізненість структур управління у сфері поводження з відходами, відсутність ефективних організаційно-економічних механізмів щодо запобігання негативної дії відходів на довкілля та залучення відходів у господарський обіг.</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t>Основними причинами виникнення проблеми поводження з небезпечними відходами на території Гірської сільської ради є:</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значні обсяги утворення відходів;</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недотримання вимог законодавства у сфері поводження відходами;</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відсутність системи роздільного збирання цих відходів та низька інвестиційна привабливість цієї сфери;</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 xml:space="preserve">відсутність достатніх </w:t>
      </w:r>
      <w:proofErr w:type="spellStart"/>
      <w:r w:rsidRPr="00BC2F2F">
        <w:rPr>
          <w:rFonts w:ascii="Times New Roman" w:hAnsi="Times New Roman"/>
          <w:sz w:val="28"/>
          <w:szCs w:val="28"/>
          <w:lang w:eastAsia="ru-RU"/>
        </w:rPr>
        <w:t>потужностей</w:t>
      </w:r>
      <w:proofErr w:type="spellEnd"/>
      <w:r w:rsidRPr="00BC2F2F">
        <w:rPr>
          <w:rFonts w:ascii="Times New Roman" w:hAnsi="Times New Roman"/>
          <w:sz w:val="28"/>
          <w:szCs w:val="28"/>
          <w:lang w:eastAsia="ru-RU"/>
        </w:rPr>
        <w:t xml:space="preserve"> з перероблення та утилізації цих відходів;</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відсутність доступної інформації щодо впливу цих відходів на довкілля та здоров’я населення (соціальна реклама, освітні заходи, просвітницькі лекції, тощо);</w:t>
      </w:r>
    </w:p>
    <w:p w:rsidR="00DC137C" w:rsidRPr="00BC2F2F" w:rsidRDefault="00DC137C" w:rsidP="00327E58">
      <w:pPr>
        <w:pStyle w:val="a3"/>
        <w:numPr>
          <w:ilvl w:val="0"/>
          <w:numId w:val="13"/>
        </w:numPr>
        <w:spacing w:after="0" w:line="240" w:lineRule="auto"/>
        <w:ind w:right="-27"/>
        <w:jc w:val="both"/>
        <w:rPr>
          <w:rFonts w:ascii="Times New Roman" w:hAnsi="Times New Roman"/>
          <w:sz w:val="28"/>
          <w:szCs w:val="28"/>
          <w:lang w:eastAsia="ru-RU"/>
        </w:rPr>
      </w:pPr>
      <w:r w:rsidRPr="00BC2F2F">
        <w:rPr>
          <w:rFonts w:ascii="Times New Roman" w:hAnsi="Times New Roman"/>
          <w:sz w:val="28"/>
          <w:szCs w:val="28"/>
          <w:lang w:eastAsia="uk-UA"/>
        </w:rPr>
        <w:t>відсутність ефективної системи обліку та звітності, системи моніторингу у сфері поводження з відходами, що не дозволяє прийняттю зважених та обґрунтованих рішень з вирішення проблем поводження з відходами;</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uk-UA"/>
        </w:rPr>
      </w:pPr>
      <w:r w:rsidRPr="00BC2F2F">
        <w:rPr>
          <w:rFonts w:ascii="Times New Roman" w:hAnsi="Times New Roman"/>
          <w:sz w:val="28"/>
          <w:szCs w:val="28"/>
          <w:lang w:eastAsia="uk-UA"/>
        </w:rPr>
        <w:t>неспроможність суб'єктів господарської діяльності протягом багатьох років самостійно створити і впровадити стабільну і розгалужену систему збирання і комплексного перероблення та утилізації відходів;</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bCs/>
          <w:color w:val="000000"/>
          <w:kern w:val="24"/>
          <w:sz w:val="28"/>
          <w:szCs w:val="28"/>
          <w:lang w:eastAsia="uk-UA"/>
        </w:rPr>
        <w:t>відсутність координації дій у цій сфері не дозволяє концентрувати матеріальні, фінансові, інтелектуальні та інші ресурси на вирішення проблемних питань;</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недосконала (практично відсутня) система управління щодо поводження з цими відходами, зокрема відсутня система обліку та аналізу інформації в цій сфері, відсутні організаційно-економічні механізми щодо забезпечення збирання та залучення цих відходів у господарський обіг, тощо;</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відсутність програмних та інших документів спрямованих на вирішення даної проблеми;</w:t>
      </w:r>
    </w:p>
    <w:p w:rsidR="00DC137C" w:rsidRPr="00BC2F2F" w:rsidRDefault="00DC137C" w:rsidP="00327E58">
      <w:pPr>
        <w:pStyle w:val="a3"/>
        <w:numPr>
          <w:ilvl w:val="0"/>
          <w:numId w:val="13"/>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 xml:space="preserve">місця та об’єкти розміщення побутових відходів не забезпечують запобігання негативної дії відпрацьованих люмінесцентних ламп, ртутних термометрів та побутових хімічних джерел струму на навколишнє природне середовище. </w:t>
      </w:r>
    </w:p>
    <w:p w:rsidR="00DC137C" w:rsidRPr="00BC2F2F" w:rsidRDefault="00DC137C" w:rsidP="00327E58">
      <w:pPr>
        <w:spacing w:after="0" w:line="240" w:lineRule="auto"/>
        <w:ind w:firstLine="567"/>
        <w:jc w:val="both"/>
        <w:rPr>
          <w:rFonts w:ascii="Times New Roman" w:hAnsi="Times New Roman"/>
          <w:sz w:val="28"/>
          <w:szCs w:val="28"/>
          <w:lang w:eastAsia="ru-RU"/>
        </w:rPr>
      </w:pPr>
      <w:r w:rsidRPr="00BC2F2F">
        <w:rPr>
          <w:rFonts w:ascii="Times New Roman" w:hAnsi="Times New Roman"/>
          <w:sz w:val="28"/>
          <w:szCs w:val="28"/>
          <w:lang w:eastAsia="ru-RU"/>
        </w:rPr>
        <w:lastRenderedPageBreak/>
        <w:t>Відпрацьовані люмінесцентні лампи та побутові хімічні джерела струму, що утворюються в житловому секторі є складовим побутових відходів та згідно з чинним законодавством відносяться, до небезпечних.</w:t>
      </w:r>
    </w:p>
    <w:p w:rsidR="00DC137C" w:rsidRPr="00BC2F2F" w:rsidRDefault="00DC137C" w:rsidP="00327E58">
      <w:pPr>
        <w:spacing w:after="0" w:line="240" w:lineRule="auto"/>
        <w:ind w:firstLine="540"/>
        <w:jc w:val="both"/>
        <w:rPr>
          <w:rFonts w:ascii="Times New Roman" w:hAnsi="Times New Roman"/>
          <w:sz w:val="28"/>
          <w:szCs w:val="28"/>
          <w:lang w:eastAsia="ru-RU"/>
        </w:rPr>
      </w:pPr>
      <w:r w:rsidRPr="00BC2F2F">
        <w:rPr>
          <w:rFonts w:ascii="Times New Roman" w:hAnsi="Times New Roman"/>
          <w:sz w:val="28"/>
          <w:szCs w:val="28"/>
          <w:lang w:eastAsia="ru-RU"/>
        </w:rPr>
        <w:t>Виконання Програми передбачає:</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реалізацію проекту із забезпечення роздільного збирання та вивезення небезпечних відходів ;</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організацію об’єктів тимчасового зберігання відходів та їх постачання на перероблення та утилізацію;</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створення системи моніторингу у сфері поводження з відповідними видами відходів;</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підготовка пропозицій з удосконалення системи управління стосовно поводження з відповідними видами відходів;</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проведення рекламно освітніх заходів стосовно поводження з відповідними видами відходів;</w:t>
      </w:r>
    </w:p>
    <w:p w:rsidR="00DC137C" w:rsidRPr="00BC2F2F" w:rsidRDefault="00DC137C" w:rsidP="00327E58">
      <w:pPr>
        <w:pStyle w:val="a3"/>
        <w:numPr>
          <w:ilvl w:val="0"/>
          <w:numId w:val="20"/>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підготовка інформаційно-аналітичних матеріалів щодо реалізації Програми та стану у сфері поводження з відповідними видами відходів дослідження, в тому числі  кон’юнктури ринку щодо сировини та потреб у продукції, що може бути виготовлена з відходів.</w:t>
      </w:r>
    </w:p>
    <w:p w:rsidR="00DC137C" w:rsidRPr="00BC2F2F" w:rsidRDefault="00DC137C" w:rsidP="00327E58">
      <w:pPr>
        <w:spacing w:after="0" w:line="240" w:lineRule="auto"/>
        <w:ind w:firstLine="540"/>
        <w:jc w:val="both"/>
        <w:rPr>
          <w:rFonts w:ascii="Times New Roman" w:hAnsi="Times New Roman"/>
          <w:sz w:val="28"/>
          <w:szCs w:val="28"/>
          <w:lang w:eastAsia="ru-RU"/>
        </w:rPr>
      </w:pPr>
      <w:r w:rsidRPr="00BC2F2F">
        <w:rPr>
          <w:rFonts w:ascii="Times New Roman" w:hAnsi="Times New Roman"/>
          <w:sz w:val="28"/>
          <w:szCs w:val="28"/>
          <w:lang w:eastAsia="ru-RU"/>
        </w:rPr>
        <w:t>Має бути розроблено план дій щодо забезпечення роздільного збирання та вивезення відходів на території Гірської сільської ради. В міру здійснення комплексу науково-технічних і маркетингових досліджень, організаційних та виробничих заходів передбачається періодичний перегляд останнього, його уточнення та доповнення.</w:t>
      </w:r>
    </w:p>
    <w:p w:rsidR="00DC137C" w:rsidRPr="00BC2F2F" w:rsidRDefault="00DC137C" w:rsidP="00327E58">
      <w:pPr>
        <w:spacing w:after="0" w:line="240" w:lineRule="auto"/>
        <w:ind w:firstLine="709"/>
        <w:jc w:val="both"/>
        <w:rPr>
          <w:rFonts w:ascii="Times New Roman" w:hAnsi="Times New Roman"/>
          <w:sz w:val="28"/>
          <w:szCs w:val="28"/>
          <w:lang w:eastAsia="ru-RU"/>
        </w:rPr>
      </w:pPr>
      <w:r w:rsidRPr="00BC2F2F">
        <w:rPr>
          <w:rFonts w:ascii="Times New Roman" w:hAnsi="Times New Roman"/>
          <w:sz w:val="28"/>
          <w:szCs w:val="28"/>
          <w:lang w:eastAsia="ru-RU"/>
        </w:rPr>
        <w:t>На подальших етапах планується забезпечити:</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проведення роз’яснювальних  заходів стосовно поводження з відповідними видами відходів;</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підготовка інформаційно-аналітичних матеріалів щодо реалізації програми та стану у сфері поводження з відповідними видами відходів, дослідження у цій сфері, в тому числі кон’юнктури ринку щодо сировини та потреб у продукції, що може бути виготовлена з відходів;</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удосконалення системи управління стосовно поводження з відповідними видами відходів;</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охоплення системою роздільного збирання та вивезення відповідних відходів всієї території села Гора;</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ведення системи моніторингу у сфері поводження з відповідними видами відходів;</w:t>
      </w:r>
    </w:p>
    <w:p w:rsidR="00DC137C" w:rsidRPr="00BC2F2F" w:rsidRDefault="00DC137C" w:rsidP="00327E58">
      <w:pPr>
        <w:pStyle w:val="a3"/>
        <w:numPr>
          <w:ilvl w:val="0"/>
          <w:numId w:val="21"/>
        </w:numPr>
        <w:spacing w:after="0" w:line="240" w:lineRule="auto"/>
        <w:jc w:val="both"/>
        <w:rPr>
          <w:rFonts w:ascii="Times New Roman" w:hAnsi="Times New Roman"/>
          <w:sz w:val="28"/>
          <w:szCs w:val="28"/>
          <w:lang w:eastAsia="ru-RU"/>
        </w:rPr>
      </w:pPr>
      <w:r w:rsidRPr="00BC2F2F">
        <w:rPr>
          <w:rFonts w:ascii="Times New Roman" w:hAnsi="Times New Roman"/>
          <w:sz w:val="28"/>
          <w:szCs w:val="28"/>
          <w:lang w:eastAsia="ru-RU"/>
        </w:rPr>
        <w:t xml:space="preserve">створення </w:t>
      </w:r>
      <w:proofErr w:type="spellStart"/>
      <w:r w:rsidRPr="00BC2F2F">
        <w:rPr>
          <w:rFonts w:ascii="Times New Roman" w:hAnsi="Times New Roman"/>
          <w:sz w:val="28"/>
          <w:szCs w:val="28"/>
          <w:lang w:eastAsia="ru-RU"/>
        </w:rPr>
        <w:t>потужностей</w:t>
      </w:r>
      <w:proofErr w:type="spellEnd"/>
      <w:r w:rsidRPr="00BC2F2F">
        <w:rPr>
          <w:rFonts w:ascii="Times New Roman" w:hAnsi="Times New Roman"/>
          <w:sz w:val="28"/>
          <w:szCs w:val="28"/>
          <w:lang w:eastAsia="ru-RU"/>
        </w:rPr>
        <w:t xml:space="preserve"> з перероблення відпрацьованих хімічних джерел струму та </w:t>
      </w:r>
      <w:proofErr w:type="spellStart"/>
      <w:r w:rsidRPr="00BC2F2F">
        <w:rPr>
          <w:rFonts w:ascii="Times New Roman" w:hAnsi="Times New Roman"/>
          <w:sz w:val="28"/>
          <w:szCs w:val="28"/>
          <w:lang w:eastAsia="ru-RU"/>
        </w:rPr>
        <w:t>потужностей</w:t>
      </w:r>
      <w:proofErr w:type="spellEnd"/>
      <w:r w:rsidRPr="00BC2F2F">
        <w:rPr>
          <w:rFonts w:ascii="Times New Roman" w:hAnsi="Times New Roman"/>
          <w:sz w:val="28"/>
          <w:szCs w:val="28"/>
          <w:lang w:eastAsia="ru-RU"/>
        </w:rPr>
        <w:t xml:space="preserve"> з утилізації окремих складових відпрацьованих люмінесцентних ламп та хімічних джерел струму.</w:t>
      </w:r>
    </w:p>
    <w:p w:rsidR="00DC137C" w:rsidRPr="00BC2F2F" w:rsidRDefault="00DC137C" w:rsidP="00327E58">
      <w:pPr>
        <w:spacing w:after="0" w:line="240" w:lineRule="auto"/>
        <w:ind w:firstLine="851"/>
        <w:jc w:val="both"/>
        <w:rPr>
          <w:rFonts w:ascii="Times New Roman" w:hAnsi="Times New Roman"/>
          <w:sz w:val="28"/>
          <w:szCs w:val="28"/>
          <w:lang w:eastAsia="ru-RU"/>
        </w:rPr>
      </w:pPr>
      <w:r w:rsidRPr="00BC2F2F">
        <w:rPr>
          <w:rFonts w:ascii="Times New Roman" w:hAnsi="Times New Roman"/>
          <w:sz w:val="28"/>
          <w:szCs w:val="28"/>
          <w:lang w:eastAsia="ru-RU"/>
        </w:rPr>
        <w:t xml:space="preserve">Заходи щодо поводження з окремими видами відходів повинні бути включені у загальну систему поводження з відходами, але при цьому окремі види відходів повинні складати окремий потік (інтегрована система). </w:t>
      </w:r>
    </w:p>
    <w:p w:rsidR="00DC137C" w:rsidRPr="00BC2F2F" w:rsidRDefault="00DC137C" w:rsidP="00327E58">
      <w:pPr>
        <w:widowControl w:val="0"/>
        <w:spacing w:after="0" w:line="240" w:lineRule="auto"/>
        <w:ind w:firstLine="720"/>
        <w:jc w:val="both"/>
        <w:rPr>
          <w:rFonts w:ascii="Times New Roman" w:hAnsi="Times New Roman"/>
          <w:sz w:val="28"/>
          <w:szCs w:val="28"/>
          <w:lang w:eastAsia="ru-RU"/>
        </w:rPr>
      </w:pPr>
      <w:r w:rsidRPr="00BC2F2F">
        <w:rPr>
          <w:rFonts w:ascii="Times New Roman" w:hAnsi="Times New Roman"/>
          <w:sz w:val="28"/>
          <w:szCs w:val="28"/>
          <w:lang w:eastAsia="ru-RU"/>
        </w:rPr>
        <w:t xml:space="preserve">Системи управління відходами пропонується створити на базі єдиної інтегрованої системи, яка вимагає виділення із загального потоку відходів окремі їх види з визначенням відповідальних за впровадження загальних та по </w:t>
      </w:r>
      <w:r w:rsidRPr="00BC2F2F">
        <w:rPr>
          <w:rFonts w:ascii="Times New Roman" w:hAnsi="Times New Roman"/>
          <w:sz w:val="28"/>
          <w:szCs w:val="28"/>
          <w:lang w:eastAsia="ru-RU"/>
        </w:rPr>
        <w:lastRenderedPageBreak/>
        <w:t>окремих видах відходів заходів щодо законодавчого, нормативного, технічного, наукового, економічного, інформаційного та організаційного забезпечення.</w:t>
      </w:r>
    </w:p>
    <w:p w:rsidR="00DC137C" w:rsidRPr="00BC2F2F" w:rsidRDefault="00DC137C" w:rsidP="00327E5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hAnsi="Times New Roman"/>
          <w:snapToGrid w:val="0"/>
          <w:sz w:val="28"/>
          <w:szCs w:val="28"/>
          <w:lang w:eastAsia="ru-RU"/>
        </w:rPr>
      </w:pPr>
      <w:r w:rsidRPr="00BC2F2F">
        <w:rPr>
          <w:rFonts w:ascii="Times New Roman" w:hAnsi="Times New Roman"/>
          <w:snapToGrid w:val="0"/>
          <w:sz w:val="28"/>
          <w:szCs w:val="28"/>
          <w:lang w:eastAsia="ru-RU"/>
        </w:rPr>
        <w:t>Реалізація заходів Програми здійснюватиметься відповідно до законодавства.</w:t>
      </w:r>
    </w:p>
    <w:p w:rsidR="00DC137C" w:rsidRPr="00BC2F2F" w:rsidRDefault="00DC137C" w:rsidP="00327E5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hAnsi="Times New Roman"/>
          <w:snapToGrid w:val="0"/>
          <w:sz w:val="28"/>
          <w:szCs w:val="28"/>
          <w:lang w:eastAsia="ru-RU"/>
        </w:rPr>
      </w:pPr>
      <w:r w:rsidRPr="00BC2F2F">
        <w:rPr>
          <w:rFonts w:ascii="Times New Roman" w:hAnsi="Times New Roman"/>
          <w:snapToGrid w:val="0"/>
          <w:sz w:val="28"/>
          <w:szCs w:val="28"/>
          <w:lang w:eastAsia="ru-RU"/>
        </w:rPr>
        <w:t>Виходячи з того, що запобігання неефективним витратам, своєчасне виявлення проектів, реалізація яких недоцільна, та включення нових перспективних проектів до Програми потребує постійного контролю за її виконанням та періодичного коригування складу завдань і заходів.</w:t>
      </w:r>
    </w:p>
    <w:p w:rsidR="00DC137C" w:rsidRPr="00BC2F2F" w:rsidRDefault="00DC137C" w:rsidP="00327E58">
      <w:pPr>
        <w:spacing w:line="240" w:lineRule="auto"/>
        <w:ind w:left="284"/>
        <w:jc w:val="both"/>
        <w:rPr>
          <w:rFonts w:ascii="Times New Roman" w:hAnsi="Times New Roman"/>
          <w:b/>
          <w:sz w:val="28"/>
          <w:szCs w:val="28"/>
        </w:rPr>
      </w:pPr>
      <w:r w:rsidRPr="00BC2F2F">
        <w:rPr>
          <w:rFonts w:ascii="Times New Roman" w:hAnsi="Times New Roman"/>
          <w:b/>
          <w:sz w:val="28"/>
          <w:szCs w:val="28"/>
        </w:rPr>
        <w:t>7. Очікувані результати виконання програми, визначення її ефективності.</w:t>
      </w:r>
    </w:p>
    <w:p w:rsidR="00DC137C" w:rsidRPr="00BC2F2F" w:rsidRDefault="00DC137C" w:rsidP="00327E58">
      <w:pPr>
        <w:spacing w:after="0" w:line="240" w:lineRule="auto"/>
        <w:ind w:firstLine="705"/>
        <w:jc w:val="both"/>
        <w:rPr>
          <w:rFonts w:ascii="Times New Roman" w:hAnsi="Times New Roman"/>
          <w:sz w:val="28"/>
          <w:szCs w:val="28"/>
          <w:lang w:eastAsia="ru-RU"/>
        </w:rPr>
      </w:pPr>
      <w:r w:rsidRPr="00BC2F2F">
        <w:rPr>
          <w:rFonts w:ascii="Times New Roman" w:hAnsi="Times New Roman"/>
          <w:sz w:val="28"/>
          <w:szCs w:val="28"/>
          <w:lang w:eastAsia="ru-RU"/>
        </w:rPr>
        <w:t>У результаті виконання Програми передбачається:</w:t>
      </w:r>
    </w:p>
    <w:p w:rsidR="00DC137C" w:rsidRPr="00BC2F2F" w:rsidRDefault="00DC137C" w:rsidP="00327E58">
      <w:pPr>
        <w:spacing w:after="0" w:line="240" w:lineRule="auto"/>
        <w:ind w:firstLine="705"/>
        <w:jc w:val="both"/>
        <w:rPr>
          <w:rFonts w:ascii="Times New Roman" w:hAnsi="Times New Roman"/>
          <w:sz w:val="28"/>
          <w:szCs w:val="28"/>
          <w:lang w:eastAsia="ru-RU"/>
        </w:rPr>
      </w:pPr>
      <w:r w:rsidRPr="00BC2F2F">
        <w:rPr>
          <w:rFonts w:ascii="Times New Roman" w:hAnsi="Times New Roman"/>
          <w:sz w:val="28"/>
          <w:szCs w:val="28"/>
          <w:lang w:eastAsia="ru-RU"/>
        </w:rPr>
        <w:t xml:space="preserve">- удосконалити систему управління відходами, в </w:t>
      </w:r>
      <w:proofErr w:type="spellStart"/>
      <w:r w:rsidRPr="00BC2F2F">
        <w:rPr>
          <w:rFonts w:ascii="Times New Roman" w:hAnsi="Times New Roman"/>
          <w:sz w:val="28"/>
          <w:szCs w:val="28"/>
          <w:lang w:eastAsia="ru-RU"/>
        </w:rPr>
        <w:t>т.ч</w:t>
      </w:r>
      <w:proofErr w:type="spellEnd"/>
      <w:r w:rsidRPr="00BC2F2F">
        <w:rPr>
          <w:rFonts w:ascii="Times New Roman" w:hAnsi="Times New Roman"/>
          <w:sz w:val="28"/>
          <w:szCs w:val="28"/>
          <w:lang w:eastAsia="ru-RU"/>
        </w:rPr>
        <w:t>. і шляхом впровадження організаційно-економічних механізмів для забезпечення належного збирання, забезпечення перероблення та утилізацію небезпечних та органічних відходів;</w:t>
      </w:r>
    </w:p>
    <w:p w:rsidR="00DC137C" w:rsidRPr="00BC2F2F" w:rsidRDefault="00DC137C" w:rsidP="00327E58">
      <w:pPr>
        <w:spacing w:after="0" w:line="240" w:lineRule="auto"/>
        <w:ind w:firstLine="705"/>
        <w:jc w:val="both"/>
        <w:rPr>
          <w:rFonts w:ascii="Times New Roman" w:hAnsi="Times New Roman"/>
          <w:sz w:val="28"/>
          <w:szCs w:val="28"/>
          <w:lang w:eastAsia="ru-RU"/>
        </w:rPr>
      </w:pPr>
      <w:r w:rsidRPr="00BC2F2F">
        <w:rPr>
          <w:rFonts w:ascii="Times New Roman" w:hAnsi="Times New Roman"/>
          <w:sz w:val="28"/>
          <w:szCs w:val="28"/>
          <w:lang w:eastAsia="ru-RU"/>
        </w:rPr>
        <w:t xml:space="preserve">- запобігання надходжень у навколишнє природне середовище </w:t>
      </w:r>
      <w:r w:rsidRPr="00BC2F2F">
        <w:rPr>
          <w:rFonts w:ascii="Times New Roman" w:hAnsi="Times New Roman"/>
          <w:sz w:val="28"/>
          <w:szCs w:val="28"/>
          <w:lang w:eastAsia="uk-UA"/>
        </w:rPr>
        <w:t xml:space="preserve">небезпечних речовин, в </w:t>
      </w:r>
      <w:proofErr w:type="spellStart"/>
      <w:r w:rsidRPr="00BC2F2F">
        <w:rPr>
          <w:rFonts w:ascii="Times New Roman" w:hAnsi="Times New Roman"/>
          <w:sz w:val="28"/>
          <w:szCs w:val="28"/>
          <w:lang w:eastAsia="uk-UA"/>
        </w:rPr>
        <w:t>т.ч</w:t>
      </w:r>
      <w:proofErr w:type="spellEnd"/>
      <w:r w:rsidRPr="00BC2F2F">
        <w:rPr>
          <w:rFonts w:ascii="Times New Roman" w:hAnsi="Times New Roman"/>
          <w:sz w:val="28"/>
          <w:szCs w:val="28"/>
          <w:lang w:eastAsia="uk-UA"/>
        </w:rPr>
        <w:t>. важких металів</w:t>
      </w:r>
      <w:r w:rsidRPr="00BC2F2F">
        <w:rPr>
          <w:rFonts w:ascii="Times New Roman" w:hAnsi="Times New Roman"/>
          <w:sz w:val="28"/>
          <w:szCs w:val="28"/>
          <w:lang w:eastAsia="ru-RU"/>
        </w:rPr>
        <w:t>;</w:t>
      </w:r>
    </w:p>
    <w:p w:rsidR="00DC137C" w:rsidRPr="00BC2F2F" w:rsidRDefault="00DC137C" w:rsidP="00327E58">
      <w:pPr>
        <w:spacing w:after="0" w:line="240" w:lineRule="auto"/>
        <w:ind w:firstLine="705"/>
        <w:jc w:val="both"/>
        <w:rPr>
          <w:rFonts w:ascii="Times New Roman" w:hAnsi="Times New Roman"/>
          <w:sz w:val="28"/>
          <w:szCs w:val="28"/>
          <w:lang w:eastAsia="ru-RU"/>
        </w:rPr>
      </w:pPr>
      <w:r w:rsidRPr="00BC2F2F">
        <w:rPr>
          <w:rFonts w:ascii="Times New Roman" w:hAnsi="Times New Roman"/>
          <w:sz w:val="28"/>
          <w:szCs w:val="28"/>
          <w:lang w:eastAsia="ru-RU"/>
        </w:rPr>
        <w:t>- зменшити негативний вплив відходів на навколишнє природне середовище та здоров’я людей.</w:t>
      </w:r>
    </w:p>
    <w:p w:rsidR="00DC137C" w:rsidRPr="00BC2F2F" w:rsidRDefault="00DC137C" w:rsidP="00327E58">
      <w:pPr>
        <w:spacing w:line="240" w:lineRule="auto"/>
        <w:ind w:left="284"/>
        <w:jc w:val="both"/>
        <w:rPr>
          <w:rFonts w:ascii="Times New Roman" w:hAnsi="Times New Roman"/>
          <w:b/>
          <w:sz w:val="28"/>
          <w:szCs w:val="28"/>
        </w:rPr>
      </w:pPr>
      <w:r w:rsidRPr="00BC2F2F">
        <w:rPr>
          <w:rFonts w:ascii="Times New Roman" w:hAnsi="Times New Roman"/>
          <w:b/>
          <w:sz w:val="28"/>
          <w:szCs w:val="28"/>
        </w:rPr>
        <w:t>Оцінка фінансових, матеріально-технічних, трудових ресурсів, необхідних для виконання програми</w:t>
      </w: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10"/>
        <w:jc w:val="both"/>
        <w:rPr>
          <w:rFonts w:ascii="Times New Roman" w:hAnsi="Times New Roman"/>
          <w:sz w:val="28"/>
          <w:szCs w:val="28"/>
        </w:rPr>
      </w:pPr>
      <w:r w:rsidRPr="00BC2F2F">
        <w:rPr>
          <w:rFonts w:ascii="Times New Roman" w:hAnsi="Times New Roman"/>
          <w:sz w:val="28"/>
          <w:szCs w:val="28"/>
        </w:rPr>
        <w:t>Для реалізації заходів програми передбачається залучення коштів з місцевого бюджету, частину коштів, які надходять як плата із вивезення побутових відходів в частині вивезення небезпечних складових побутових відходів, так і з інших джерел  не заборонених законодавством України, які визначені по кожному заходу програми.</w:t>
      </w: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r w:rsidRPr="00BC2F2F">
        <w:rPr>
          <w:rFonts w:ascii="Times New Roman" w:hAnsi="Times New Roman"/>
          <w:sz w:val="28"/>
          <w:szCs w:val="28"/>
        </w:rPr>
        <w:t>Реалізація програмних заходів передбачає залучення до їх виконання органів виконавчої влади та місцевого самоврядування, підприємств, установ і організацій усіх форм власності, в тому числі іноземних та вітчизняних інвесторів.</w:t>
      </w: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4"/>
          <w:szCs w:val="24"/>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4"/>
          <w:szCs w:val="24"/>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firstLine="600"/>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rPr>
          <w:rFonts w:ascii="Times New Roman" w:hAnsi="Times New Roman"/>
          <w:sz w:val="28"/>
          <w:szCs w:val="28"/>
        </w:rPr>
      </w:pPr>
    </w:p>
    <w:p w:rsidR="00DC137C" w:rsidRPr="00BC2F2F" w:rsidRDefault="00DC137C" w:rsidP="00327E58">
      <w:pPr>
        <w:spacing w:before="40" w:after="0" w:line="240" w:lineRule="auto"/>
        <w:ind w:right="-1" w:firstLine="700"/>
        <w:jc w:val="center"/>
        <w:rPr>
          <w:rFonts w:ascii="Times New Roman" w:hAnsi="Times New Roman"/>
          <w:b/>
          <w:sz w:val="28"/>
          <w:szCs w:val="28"/>
          <w:lang w:eastAsia="ru-RU"/>
        </w:rPr>
      </w:pPr>
      <w:bookmarkStart w:id="12" w:name="_GoBack"/>
      <w:bookmarkEnd w:id="12"/>
      <w:r w:rsidRPr="00BC2F2F">
        <w:rPr>
          <w:rFonts w:ascii="Times New Roman" w:hAnsi="Times New Roman"/>
          <w:b/>
          <w:sz w:val="28"/>
          <w:szCs w:val="28"/>
          <w:lang w:eastAsia="ru-RU"/>
        </w:rPr>
        <w:t>Планові витрати на реалізацію Програми:</w:t>
      </w:r>
    </w:p>
    <w:tbl>
      <w:tblPr>
        <w:tblpPr w:leftFromText="180" w:rightFromText="180" w:vertAnchor="text" w:horzAnchor="margin" w:tblpXSpec="center" w:tblpY="229"/>
        <w:tblW w:w="7308" w:type="dxa"/>
        <w:tblLook w:val="00A0" w:firstRow="1" w:lastRow="0" w:firstColumn="1" w:lastColumn="0" w:noHBand="0" w:noVBand="0"/>
      </w:tblPr>
      <w:tblGrid>
        <w:gridCol w:w="1050"/>
        <w:gridCol w:w="1266"/>
        <w:gridCol w:w="2802"/>
        <w:gridCol w:w="2127"/>
        <w:gridCol w:w="63"/>
      </w:tblGrid>
      <w:tr w:rsidR="00DC137C" w:rsidRPr="00BC2F2F" w:rsidTr="00E63D69">
        <w:trPr>
          <w:trHeight w:val="315"/>
        </w:trPr>
        <w:tc>
          <w:tcPr>
            <w:tcW w:w="1050" w:type="dxa"/>
            <w:vMerge w:val="restart"/>
            <w:tcBorders>
              <w:top w:val="single" w:sz="4" w:space="0" w:color="auto"/>
              <w:left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8"/>
                <w:szCs w:val="28"/>
                <w:lang w:eastAsia="uk-UA"/>
              </w:rPr>
            </w:pPr>
            <w:r w:rsidRPr="00BC2F2F">
              <w:rPr>
                <w:rFonts w:ascii="Times New Roman" w:hAnsi="Times New Roman"/>
                <w:sz w:val="28"/>
                <w:szCs w:val="28"/>
                <w:lang w:eastAsia="uk-UA"/>
              </w:rPr>
              <w:t>Роки</w:t>
            </w:r>
          </w:p>
        </w:tc>
        <w:tc>
          <w:tcPr>
            <w:tcW w:w="1266" w:type="dxa"/>
            <w:vMerge w:val="restart"/>
            <w:tcBorders>
              <w:top w:val="single" w:sz="4" w:space="0" w:color="auto"/>
              <w:left w:val="nil"/>
              <w:right w:val="single" w:sz="4" w:space="0" w:color="auto"/>
            </w:tcBorders>
            <w:noWrap/>
          </w:tcPr>
          <w:p w:rsidR="00DC137C" w:rsidRPr="00BC2F2F" w:rsidRDefault="00DC137C" w:rsidP="00327E58">
            <w:pPr>
              <w:spacing w:after="0" w:line="240" w:lineRule="auto"/>
              <w:jc w:val="center"/>
              <w:rPr>
                <w:rFonts w:ascii="Times New Roman" w:hAnsi="Times New Roman"/>
                <w:sz w:val="28"/>
                <w:szCs w:val="28"/>
                <w:lang w:eastAsia="uk-UA"/>
              </w:rPr>
            </w:pPr>
            <w:r w:rsidRPr="00BC2F2F">
              <w:rPr>
                <w:rFonts w:ascii="Times New Roman" w:hAnsi="Times New Roman"/>
                <w:sz w:val="28"/>
                <w:szCs w:val="28"/>
                <w:lang w:eastAsia="uk-UA"/>
              </w:rPr>
              <w:t>Планові витрати, тис. грн.</w:t>
            </w:r>
          </w:p>
        </w:tc>
        <w:tc>
          <w:tcPr>
            <w:tcW w:w="4992" w:type="dxa"/>
            <w:gridSpan w:val="3"/>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rPr>
                <w:rFonts w:ascii="Times New Roman" w:hAnsi="Times New Roman"/>
                <w:sz w:val="28"/>
                <w:szCs w:val="28"/>
                <w:lang w:eastAsia="uk-UA"/>
              </w:rPr>
            </w:pPr>
            <w:r w:rsidRPr="00BC2F2F">
              <w:rPr>
                <w:rFonts w:ascii="Times New Roman" w:hAnsi="Times New Roman"/>
                <w:sz w:val="28"/>
                <w:szCs w:val="28"/>
                <w:lang w:eastAsia="uk-UA"/>
              </w:rPr>
              <w:t xml:space="preserve">          Джерела фінансування</w:t>
            </w:r>
          </w:p>
        </w:tc>
      </w:tr>
      <w:tr w:rsidR="00DC137C" w:rsidRPr="00BC2F2F" w:rsidTr="00E63D69">
        <w:trPr>
          <w:gridAfter w:val="1"/>
          <w:wAfter w:w="63" w:type="dxa"/>
          <w:trHeight w:val="1784"/>
        </w:trPr>
        <w:tc>
          <w:tcPr>
            <w:tcW w:w="1050" w:type="dxa"/>
            <w:vMerge/>
            <w:tcBorders>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8"/>
                <w:szCs w:val="28"/>
                <w:lang w:eastAsia="uk-UA"/>
              </w:rPr>
            </w:pPr>
          </w:p>
        </w:tc>
        <w:tc>
          <w:tcPr>
            <w:tcW w:w="1266" w:type="dxa"/>
            <w:vMerge/>
            <w:tcBorders>
              <w:left w:val="nil"/>
              <w:bottom w:val="single" w:sz="4" w:space="0" w:color="auto"/>
              <w:right w:val="single" w:sz="4" w:space="0" w:color="auto"/>
            </w:tcBorders>
            <w:noWrap/>
          </w:tcPr>
          <w:p w:rsidR="00DC137C" w:rsidRPr="00BC2F2F" w:rsidRDefault="00DC137C" w:rsidP="00327E58">
            <w:pPr>
              <w:spacing w:after="0" w:line="240" w:lineRule="auto"/>
              <w:jc w:val="center"/>
              <w:rPr>
                <w:rFonts w:ascii="Times New Roman" w:hAnsi="Times New Roman"/>
                <w:sz w:val="28"/>
                <w:szCs w:val="28"/>
                <w:lang w:eastAsia="uk-UA"/>
              </w:rPr>
            </w:pPr>
          </w:p>
        </w:tc>
        <w:tc>
          <w:tcPr>
            <w:tcW w:w="2802"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center"/>
              <w:rPr>
                <w:rFonts w:ascii="Times New Roman" w:hAnsi="Times New Roman"/>
                <w:sz w:val="28"/>
                <w:szCs w:val="28"/>
                <w:lang w:eastAsia="uk-UA"/>
              </w:rPr>
            </w:pPr>
            <w:r w:rsidRPr="00BC2F2F">
              <w:rPr>
                <w:rFonts w:ascii="Times New Roman" w:hAnsi="Times New Roman"/>
                <w:sz w:val="28"/>
                <w:szCs w:val="28"/>
                <w:lang w:eastAsia="uk-UA"/>
              </w:rPr>
              <w:t xml:space="preserve">Бюджет Гірської сільської ради (в </w:t>
            </w:r>
            <w:proofErr w:type="spellStart"/>
            <w:r w:rsidRPr="00BC2F2F">
              <w:rPr>
                <w:rFonts w:ascii="Times New Roman" w:hAnsi="Times New Roman"/>
                <w:sz w:val="28"/>
                <w:szCs w:val="28"/>
                <w:lang w:eastAsia="uk-UA"/>
              </w:rPr>
              <w:t>т.ч</w:t>
            </w:r>
            <w:proofErr w:type="spellEnd"/>
            <w:r w:rsidRPr="00BC2F2F">
              <w:rPr>
                <w:rFonts w:ascii="Times New Roman" w:hAnsi="Times New Roman"/>
                <w:sz w:val="28"/>
                <w:szCs w:val="28"/>
                <w:lang w:eastAsia="uk-UA"/>
              </w:rPr>
              <w:t>. фонд охорони навколишнього природного середовища),  грн</w:t>
            </w:r>
          </w:p>
        </w:tc>
        <w:tc>
          <w:tcPr>
            <w:tcW w:w="2127" w:type="dxa"/>
            <w:tcBorders>
              <w:top w:val="single" w:sz="4" w:space="0" w:color="auto"/>
              <w:left w:val="nil"/>
              <w:bottom w:val="single" w:sz="4" w:space="0" w:color="auto"/>
              <w:right w:val="single" w:sz="4" w:space="0" w:color="auto"/>
            </w:tcBorders>
            <w:noWrap/>
          </w:tcPr>
          <w:p w:rsidR="00DC137C" w:rsidRPr="00BC2F2F" w:rsidRDefault="00DC137C" w:rsidP="00327E58">
            <w:pPr>
              <w:spacing w:line="240" w:lineRule="auto"/>
              <w:ind w:left="-108"/>
              <w:jc w:val="center"/>
              <w:rPr>
                <w:rFonts w:ascii="Times New Roman" w:hAnsi="Times New Roman"/>
                <w:sz w:val="28"/>
                <w:szCs w:val="28"/>
              </w:rPr>
            </w:pPr>
            <w:r w:rsidRPr="00BC2F2F">
              <w:rPr>
                <w:rFonts w:ascii="Times New Roman" w:hAnsi="Times New Roman"/>
                <w:sz w:val="28"/>
                <w:szCs w:val="28"/>
              </w:rPr>
              <w:t>Інші джерела фінансування (інвестиції, кредити, тощо)</w:t>
            </w:r>
            <w:r w:rsidRPr="00BC2F2F">
              <w:rPr>
                <w:rFonts w:ascii="Times New Roman" w:hAnsi="Times New Roman"/>
                <w:sz w:val="28"/>
                <w:szCs w:val="28"/>
                <w:lang w:eastAsia="uk-UA"/>
              </w:rPr>
              <w:t>,  грн</w:t>
            </w:r>
          </w:p>
        </w:tc>
      </w:tr>
      <w:tr w:rsidR="00DC137C" w:rsidRPr="00BC2F2F" w:rsidTr="00E63D69">
        <w:trPr>
          <w:gridAfter w:val="1"/>
          <w:wAfter w:w="63" w:type="dxa"/>
          <w:trHeight w:val="1554"/>
        </w:trPr>
        <w:tc>
          <w:tcPr>
            <w:tcW w:w="105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266" w:type="dxa"/>
            <w:tcBorders>
              <w:top w:val="single" w:sz="4" w:space="0" w:color="auto"/>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tc>
        <w:tc>
          <w:tcPr>
            <w:tcW w:w="2802"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rPr>
                <w:rFonts w:ascii="Times New Roman" w:hAnsi="Times New Roman"/>
                <w:color w:val="000000"/>
                <w:sz w:val="28"/>
                <w:szCs w:val="28"/>
              </w:rPr>
            </w:pPr>
          </w:p>
        </w:tc>
        <w:tc>
          <w:tcPr>
            <w:tcW w:w="2127"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r>
      <w:tr w:rsidR="00DC137C" w:rsidRPr="00BC2F2F" w:rsidTr="00E63D69">
        <w:trPr>
          <w:gridAfter w:val="1"/>
          <w:wAfter w:w="63" w:type="dxa"/>
          <w:trHeight w:val="1404"/>
        </w:trPr>
        <w:tc>
          <w:tcPr>
            <w:tcW w:w="105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line="240" w:lineRule="auto"/>
              <w:jc w:val="center"/>
              <w:rPr>
                <w:rFonts w:ascii="Times New Roman" w:hAnsi="Times New Roman"/>
                <w:color w:val="000000"/>
                <w:sz w:val="24"/>
                <w:szCs w:val="24"/>
              </w:rPr>
            </w:pPr>
          </w:p>
        </w:tc>
        <w:tc>
          <w:tcPr>
            <w:tcW w:w="1266" w:type="dxa"/>
            <w:tcBorders>
              <w:top w:val="nil"/>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tc>
        <w:tc>
          <w:tcPr>
            <w:tcW w:w="2802" w:type="dxa"/>
            <w:tcBorders>
              <w:top w:val="nil"/>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r>
      <w:tr w:rsidR="00DC137C" w:rsidRPr="00BC2F2F" w:rsidTr="00E63D69">
        <w:trPr>
          <w:gridAfter w:val="1"/>
          <w:wAfter w:w="63" w:type="dxa"/>
          <w:trHeight w:val="811"/>
        </w:trPr>
        <w:tc>
          <w:tcPr>
            <w:tcW w:w="105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266" w:type="dxa"/>
            <w:tcBorders>
              <w:top w:val="single" w:sz="4" w:space="0" w:color="auto"/>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tc>
        <w:tc>
          <w:tcPr>
            <w:tcW w:w="2802"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c>
          <w:tcPr>
            <w:tcW w:w="2127"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r>
      <w:tr w:rsidR="00DC137C" w:rsidRPr="00BC2F2F" w:rsidTr="00E63D69">
        <w:trPr>
          <w:gridAfter w:val="1"/>
          <w:wAfter w:w="63" w:type="dxa"/>
          <w:trHeight w:val="811"/>
        </w:trPr>
        <w:tc>
          <w:tcPr>
            <w:tcW w:w="105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p w:rsidR="00DC137C" w:rsidRPr="00BC2F2F" w:rsidRDefault="00DC137C" w:rsidP="00327E58">
            <w:pPr>
              <w:spacing w:line="240" w:lineRule="auto"/>
              <w:jc w:val="center"/>
              <w:rPr>
                <w:rFonts w:ascii="Times New Roman" w:hAnsi="Times New Roman"/>
                <w:color w:val="000000"/>
                <w:sz w:val="24"/>
                <w:szCs w:val="24"/>
              </w:rPr>
            </w:pPr>
          </w:p>
        </w:tc>
        <w:tc>
          <w:tcPr>
            <w:tcW w:w="1266" w:type="dxa"/>
            <w:tcBorders>
              <w:top w:val="single" w:sz="4" w:space="0" w:color="auto"/>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tc>
        <w:tc>
          <w:tcPr>
            <w:tcW w:w="2802"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c>
          <w:tcPr>
            <w:tcW w:w="2127"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r>
      <w:tr w:rsidR="00DC137C" w:rsidRPr="00BC2F2F" w:rsidTr="00E63D69">
        <w:trPr>
          <w:gridAfter w:val="1"/>
          <w:wAfter w:w="63" w:type="dxa"/>
          <w:trHeight w:val="811"/>
        </w:trPr>
        <w:tc>
          <w:tcPr>
            <w:tcW w:w="105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p w:rsidR="00DC137C" w:rsidRPr="00BC2F2F" w:rsidRDefault="00DC137C" w:rsidP="00327E58">
            <w:pPr>
              <w:spacing w:line="240" w:lineRule="auto"/>
              <w:jc w:val="center"/>
              <w:rPr>
                <w:rFonts w:ascii="Times New Roman" w:hAnsi="Times New Roman"/>
                <w:color w:val="000000"/>
                <w:sz w:val="24"/>
                <w:szCs w:val="24"/>
              </w:rPr>
            </w:pPr>
          </w:p>
        </w:tc>
        <w:tc>
          <w:tcPr>
            <w:tcW w:w="1266" w:type="dxa"/>
            <w:tcBorders>
              <w:top w:val="single" w:sz="4" w:space="0" w:color="auto"/>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tc>
        <w:tc>
          <w:tcPr>
            <w:tcW w:w="2802"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c>
          <w:tcPr>
            <w:tcW w:w="2127" w:type="dxa"/>
            <w:tcBorders>
              <w:top w:val="single" w:sz="4" w:space="0" w:color="auto"/>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r>
      <w:tr w:rsidR="00DC137C" w:rsidRPr="00BC2F2F" w:rsidTr="00E63D69">
        <w:trPr>
          <w:gridAfter w:val="1"/>
          <w:wAfter w:w="63" w:type="dxa"/>
          <w:trHeight w:val="77"/>
        </w:trPr>
        <w:tc>
          <w:tcPr>
            <w:tcW w:w="1050" w:type="dxa"/>
            <w:tcBorders>
              <w:top w:val="single" w:sz="4" w:space="0" w:color="auto"/>
              <w:left w:val="single" w:sz="4" w:space="0" w:color="auto"/>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Всього</w:t>
            </w:r>
          </w:p>
        </w:tc>
        <w:tc>
          <w:tcPr>
            <w:tcW w:w="1266" w:type="dxa"/>
            <w:tcBorders>
              <w:top w:val="nil"/>
              <w:left w:val="nil"/>
              <w:bottom w:val="single" w:sz="4" w:space="0" w:color="auto"/>
              <w:right w:val="single" w:sz="4" w:space="0" w:color="auto"/>
            </w:tcBorders>
            <w:noWrap/>
          </w:tcPr>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p w:rsidR="00DC137C" w:rsidRPr="00BC2F2F" w:rsidRDefault="00DC137C" w:rsidP="00327E58">
            <w:pPr>
              <w:spacing w:line="240" w:lineRule="auto"/>
              <w:rPr>
                <w:rFonts w:ascii="Times New Roman" w:hAnsi="Times New Roman"/>
                <w:color w:val="000000"/>
                <w:sz w:val="24"/>
                <w:szCs w:val="24"/>
              </w:rPr>
            </w:pPr>
          </w:p>
        </w:tc>
        <w:tc>
          <w:tcPr>
            <w:tcW w:w="2802" w:type="dxa"/>
            <w:tcBorders>
              <w:top w:val="nil"/>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noWrap/>
          </w:tcPr>
          <w:p w:rsidR="00DC137C" w:rsidRPr="00BC2F2F" w:rsidRDefault="00DC137C" w:rsidP="00327E58">
            <w:pPr>
              <w:spacing w:after="0" w:line="240" w:lineRule="auto"/>
              <w:jc w:val="right"/>
              <w:rPr>
                <w:rFonts w:ascii="Times New Roman" w:hAnsi="Times New Roman"/>
                <w:color w:val="000000"/>
                <w:sz w:val="28"/>
                <w:szCs w:val="28"/>
              </w:rPr>
            </w:pPr>
          </w:p>
          <w:p w:rsidR="00DC137C" w:rsidRPr="00BC2F2F" w:rsidRDefault="00DC137C" w:rsidP="00327E58">
            <w:pPr>
              <w:spacing w:after="0" w:line="240" w:lineRule="auto"/>
              <w:jc w:val="right"/>
              <w:rPr>
                <w:rFonts w:ascii="Times New Roman" w:hAnsi="Times New Roman"/>
                <w:color w:val="000000"/>
                <w:sz w:val="28"/>
                <w:szCs w:val="28"/>
              </w:rPr>
            </w:pPr>
          </w:p>
        </w:tc>
      </w:tr>
    </w:tbl>
    <w:p w:rsidR="00DC137C" w:rsidRPr="00BC2F2F" w:rsidRDefault="00DC137C" w:rsidP="00327E58">
      <w:pPr>
        <w:spacing w:line="240" w:lineRule="auto"/>
        <w:sectPr w:rsidR="00DC137C" w:rsidRPr="00BC2F2F" w:rsidSect="00327E58">
          <w:pgSz w:w="11906" w:h="16838"/>
          <w:pgMar w:top="340" w:right="567" w:bottom="1134" w:left="1701" w:header="709" w:footer="709" w:gutter="0"/>
          <w:cols w:space="708"/>
          <w:titlePg/>
          <w:docGrid w:linePitch="360"/>
        </w:sectPr>
      </w:pPr>
    </w:p>
    <w:tbl>
      <w:tblPr>
        <w:tblpPr w:leftFromText="180" w:rightFromText="180" w:vertAnchor="page" w:horzAnchor="margin" w:tblpY="1993"/>
        <w:tblW w:w="15376" w:type="dxa"/>
        <w:tblLook w:val="00A0" w:firstRow="1" w:lastRow="0" w:firstColumn="1" w:lastColumn="0" w:noHBand="0" w:noVBand="0"/>
      </w:tblPr>
      <w:tblGrid>
        <w:gridCol w:w="756"/>
        <w:gridCol w:w="2592"/>
        <w:gridCol w:w="759"/>
        <w:gridCol w:w="811"/>
        <w:gridCol w:w="1116"/>
        <w:gridCol w:w="1646"/>
        <w:gridCol w:w="1623"/>
        <w:gridCol w:w="1373"/>
        <w:gridCol w:w="2740"/>
        <w:gridCol w:w="1960"/>
      </w:tblGrid>
      <w:tr w:rsidR="00DC137C" w:rsidRPr="00BC2F2F" w:rsidTr="004A7834">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59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4A7834">
        <w:trPr>
          <w:trHeight w:val="276"/>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небезпечних складових побутових відходів</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A7834">
        <w:trPr>
          <w:trHeight w:val="556"/>
        </w:trPr>
        <w:tc>
          <w:tcPr>
            <w:tcW w:w="75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b/>
                <w:sz w:val="24"/>
                <w:szCs w:val="24"/>
                <w:lang w:eastAsia="uk-UA"/>
              </w:rPr>
            </w:pPr>
          </w:p>
        </w:tc>
        <w:tc>
          <w:tcPr>
            <w:tcW w:w="14620" w:type="dxa"/>
            <w:gridSpan w:val="9"/>
            <w:tcBorders>
              <w:top w:val="single" w:sz="4" w:space="0" w:color="auto"/>
              <w:left w:val="nil"/>
              <w:bottom w:val="single" w:sz="4" w:space="0" w:color="auto"/>
              <w:right w:val="single" w:sz="4" w:space="0" w:color="000000"/>
            </w:tcBorders>
          </w:tcPr>
          <w:p w:rsidR="00DC137C" w:rsidRPr="00BC2F2F" w:rsidRDefault="00DC137C" w:rsidP="00327E58">
            <w:pPr>
              <w:spacing w:after="0" w:line="240" w:lineRule="auto"/>
              <w:jc w:val="center"/>
              <w:rPr>
                <w:rFonts w:ascii="Times New Roman" w:hAnsi="Times New Roman"/>
                <w:b/>
                <w:bCs/>
                <w:sz w:val="24"/>
                <w:szCs w:val="24"/>
                <w:lang w:eastAsia="uk-UA"/>
              </w:rPr>
            </w:pPr>
            <w:r w:rsidRPr="00BC2F2F">
              <w:rPr>
                <w:rFonts w:ascii="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люмінесцентними лампами, ртутними термометрами та хімічними джерелами струму</w:t>
            </w:r>
          </w:p>
        </w:tc>
      </w:tr>
      <w:tr w:rsidR="00DC137C" w:rsidRPr="00BC2F2F" w:rsidTr="004A7834">
        <w:trPr>
          <w:trHeight w:val="862"/>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9.1.</w:t>
            </w:r>
          </w:p>
        </w:tc>
        <w:tc>
          <w:tcPr>
            <w:tcW w:w="259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пропозицій з удосконалення системи управління стосовно поводження з відпрацьованими люмінесцентними лампами, ртутними термометрами  та хімічними джерелами струму.</w:t>
            </w: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Прийняття рішень щодо впорядкування діяльності та забезпечення ефективного функціонування системи збирання, перероблення та утилізації відпрацьованих люмінесцентних ламп, ртутних термометрів та побутових хімічних джерел струму на території Гірської сільської ради</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A7834">
        <w:trPr>
          <w:trHeight w:val="894"/>
        </w:trPr>
        <w:tc>
          <w:tcPr>
            <w:tcW w:w="756"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A7834">
        <w:trPr>
          <w:trHeight w:val="87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 2023</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A7834">
        <w:trPr>
          <w:trHeight w:val="842"/>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A7834">
        <w:trPr>
          <w:trHeight w:val="897"/>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jc w:val="center"/>
        <w:rPr>
          <w:rFonts w:ascii="Times New Roman" w:hAnsi="Times New Roman"/>
          <w:b/>
          <w:sz w:val="28"/>
          <w:szCs w:val="28"/>
        </w:rPr>
      </w:pPr>
      <w:r w:rsidRPr="00BC2F2F">
        <w:rPr>
          <w:rFonts w:ascii="Times New Roman" w:hAnsi="Times New Roman"/>
          <w:b/>
          <w:sz w:val="28"/>
          <w:szCs w:val="28"/>
        </w:rPr>
        <w:t>9. Завдання і заходи програми</w:t>
      </w:r>
    </w:p>
    <w:p w:rsidR="00DC137C" w:rsidRPr="00BC2F2F" w:rsidRDefault="00DC137C" w:rsidP="00327E58">
      <w:pPr>
        <w:spacing w:line="240" w:lineRule="auto"/>
        <w:rPr>
          <w:rFonts w:ascii="Times New Roman" w:hAnsi="Times New Roman"/>
          <w:b/>
          <w:sz w:val="28"/>
          <w:szCs w:val="28"/>
        </w:rPr>
      </w:pPr>
    </w:p>
    <w:tbl>
      <w:tblPr>
        <w:tblpPr w:leftFromText="180" w:rightFromText="180" w:vertAnchor="page" w:horzAnchor="margin" w:tblpY="1993"/>
        <w:tblW w:w="15376" w:type="dxa"/>
        <w:tblLook w:val="00A0" w:firstRow="1" w:lastRow="0" w:firstColumn="1" w:lastColumn="0" w:noHBand="0" w:noVBand="0"/>
      </w:tblPr>
      <w:tblGrid>
        <w:gridCol w:w="756"/>
        <w:gridCol w:w="2592"/>
        <w:gridCol w:w="759"/>
        <w:gridCol w:w="811"/>
        <w:gridCol w:w="1116"/>
        <w:gridCol w:w="1646"/>
        <w:gridCol w:w="1623"/>
        <w:gridCol w:w="1373"/>
        <w:gridCol w:w="2740"/>
        <w:gridCol w:w="1960"/>
      </w:tblGrid>
      <w:tr w:rsidR="00DC137C" w:rsidRPr="00BC2F2F" w:rsidTr="00C55A47">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259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55A47">
        <w:trPr>
          <w:trHeight w:val="276"/>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небезпечних складових побутових відходів</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55A47">
        <w:trPr>
          <w:trHeight w:val="556"/>
        </w:trPr>
        <w:tc>
          <w:tcPr>
            <w:tcW w:w="75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b/>
                <w:sz w:val="24"/>
                <w:szCs w:val="24"/>
                <w:lang w:eastAsia="uk-UA"/>
              </w:rPr>
            </w:pPr>
          </w:p>
        </w:tc>
        <w:tc>
          <w:tcPr>
            <w:tcW w:w="14620" w:type="dxa"/>
            <w:gridSpan w:val="9"/>
            <w:tcBorders>
              <w:top w:val="single" w:sz="4" w:space="0" w:color="auto"/>
              <w:left w:val="nil"/>
              <w:bottom w:val="single" w:sz="4" w:space="0" w:color="auto"/>
              <w:right w:val="single" w:sz="4" w:space="0" w:color="000000"/>
            </w:tcBorders>
          </w:tcPr>
          <w:p w:rsidR="00DC137C" w:rsidRPr="00BC2F2F" w:rsidRDefault="00DC137C" w:rsidP="00327E58">
            <w:pPr>
              <w:spacing w:after="0" w:line="240" w:lineRule="auto"/>
              <w:jc w:val="center"/>
              <w:rPr>
                <w:rFonts w:ascii="Times New Roman" w:hAnsi="Times New Roman"/>
                <w:b/>
                <w:bCs/>
                <w:sz w:val="24"/>
                <w:szCs w:val="24"/>
                <w:lang w:eastAsia="uk-UA"/>
              </w:rPr>
            </w:pPr>
            <w:r w:rsidRPr="00BC2F2F">
              <w:rPr>
                <w:rFonts w:ascii="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люмінесцентними лампами, ртутними термометрами та хімічними джерелами струму</w:t>
            </w:r>
          </w:p>
        </w:tc>
      </w:tr>
      <w:tr w:rsidR="00DC137C" w:rsidRPr="00BC2F2F" w:rsidTr="00C55A47">
        <w:trPr>
          <w:trHeight w:val="862"/>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9.1.</w:t>
            </w:r>
          </w:p>
        </w:tc>
        <w:tc>
          <w:tcPr>
            <w:tcW w:w="259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пропозицій з удосконалення системи управління стосовно поводження з відпрацьованими люмінесцентними лампами, ртутними термометрами  та хімічними джерелами струму.</w:t>
            </w: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sz w:val="24"/>
                <w:szCs w:val="24"/>
                <w:lang w:eastAsia="uk-UA"/>
              </w:rPr>
            </w:pPr>
            <w:r w:rsidRPr="00BC2F2F">
              <w:rPr>
                <w:rFonts w:ascii="Times New Roman" w:hAnsi="Times New Roman"/>
                <w:sz w:val="24"/>
                <w:szCs w:val="24"/>
                <w:lang w:eastAsia="uk-UA"/>
              </w:rPr>
              <w:t>2021</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2021</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Прийняття рішень щодо впорядкування діяльності та забезпечення ефективного функціонування системи збирання, перероблення та утилізації відпрацьованих люмінесцентних ламп, ртутних термометрів та побутових хімічних джерел струму на території Гірської сільської ради</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55A47">
        <w:trPr>
          <w:trHeight w:val="894"/>
        </w:trPr>
        <w:tc>
          <w:tcPr>
            <w:tcW w:w="756"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55A47">
        <w:trPr>
          <w:trHeight w:val="87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 2023</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55A47">
        <w:trPr>
          <w:trHeight w:val="842"/>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55A47">
        <w:trPr>
          <w:trHeight w:val="897"/>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tbl>
      <w:tblPr>
        <w:tblpPr w:leftFromText="180" w:rightFromText="180" w:vertAnchor="page" w:horzAnchor="margin" w:tblpY="1031"/>
        <w:tblW w:w="15376" w:type="dxa"/>
        <w:tblLook w:val="00A0" w:firstRow="1" w:lastRow="0" w:firstColumn="1" w:lastColumn="0" w:noHBand="0" w:noVBand="0"/>
      </w:tblPr>
      <w:tblGrid>
        <w:gridCol w:w="756"/>
        <w:gridCol w:w="2592"/>
        <w:gridCol w:w="759"/>
        <w:gridCol w:w="811"/>
        <w:gridCol w:w="1116"/>
        <w:gridCol w:w="1646"/>
        <w:gridCol w:w="1623"/>
        <w:gridCol w:w="1373"/>
        <w:gridCol w:w="2740"/>
        <w:gridCol w:w="1960"/>
      </w:tblGrid>
      <w:tr w:rsidR="00DC137C" w:rsidRPr="00BC2F2F" w:rsidTr="004E4BA6">
        <w:trPr>
          <w:trHeight w:val="64"/>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59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9A030B">
        <w:trPr>
          <w:trHeight w:val="276"/>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органічних відходів</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9A030B">
        <w:trPr>
          <w:trHeight w:val="556"/>
        </w:trPr>
        <w:tc>
          <w:tcPr>
            <w:tcW w:w="75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b/>
                <w:sz w:val="24"/>
                <w:szCs w:val="24"/>
                <w:lang w:eastAsia="uk-UA"/>
              </w:rPr>
            </w:pPr>
          </w:p>
        </w:tc>
        <w:tc>
          <w:tcPr>
            <w:tcW w:w="14620" w:type="dxa"/>
            <w:gridSpan w:val="9"/>
            <w:tcBorders>
              <w:top w:val="single" w:sz="4" w:space="0" w:color="auto"/>
              <w:left w:val="nil"/>
              <w:bottom w:val="single" w:sz="4" w:space="0" w:color="auto"/>
              <w:right w:val="single" w:sz="4" w:space="0" w:color="000000"/>
            </w:tcBorders>
          </w:tcPr>
          <w:p w:rsidR="00DC137C" w:rsidRPr="00BC2F2F" w:rsidRDefault="00DC137C" w:rsidP="00327E58">
            <w:pPr>
              <w:spacing w:after="0" w:line="240" w:lineRule="auto"/>
              <w:jc w:val="center"/>
              <w:rPr>
                <w:rFonts w:ascii="Times New Roman" w:hAnsi="Times New Roman"/>
                <w:b/>
                <w:bCs/>
                <w:sz w:val="24"/>
                <w:szCs w:val="24"/>
                <w:lang w:eastAsia="uk-UA"/>
              </w:rPr>
            </w:pPr>
            <w:r w:rsidRPr="00BC2F2F">
              <w:rPr>
                <w:rFonts w:ascii="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органічними відходами</w:t>
            </w:r>
          </w:p>
        </w:tc>
      </w:tr>
      <w:tr w:rsidR="00DC137C" w:rsidRPr="00BC2F2F" w:rsidTr="009A030B">
        <w:trPr>
          <w:trHeight w:val="862"/>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9.1.</w:t>
            </w:r>
          </w:p>
        </w:tc>
        <w:tc>
          <w:tcPr>
            <w:tcW w:w="259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пропозицій з удосконалення системи управління стосовно поводження з органічними відходами</w:t>
            </w: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Прийняття рішень щодо впорядкування діяльності та забезпечення ефективного функціонування системи збирання, перероблення та утилізації органічних відходів на території Гірської сільської ради</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9A030B">
        <w:trPr>
          <w:trHeight w:val="894"/>
        </w:trPr>
        <w:tc>
          <w:tcPr>
            <w:tcW w:w="756"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9A030B">
        <w:trPr>
          <w:trHeight w:val="87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 2023</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9A030B">
        <w:trPr>
          <w:trHeight w:val="842"/>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9A030B">
        <w:trPr>
          <w:trHeight w:val="897"/>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tbl>
      <w:tblPr>
        <w:tblpPr w:leftFromText="180" w:rightFromText="180" w:vertAnchor="page" w:horzAnchor="margin" w:tblpY="1571"/>
        <w:tblW w:w="15376" w:type="dxa"/>
        <w:tblLook w:val="00A0" w:firstRow="1" w:lastRow="0" w:firstColumn="1" w:lastColumn="0" w:noHBand="0" w:noVBand="0"/>
      </w:tblPr>
      <w:tblGrid>
        <w:gridCol w:w="756"/>
        <w:gridCol w:w="2592"/>
        <w:gridCol w:w="759"/>
        <w:gridCol w:w="811"/>
        <w:gridCol w:w="1116"/>
        <w:gridCol w:w="1646"/>
        <w:gridCol w:w="1623"/>
        <w:gridCol w:w="1373"/>
        <w:gridCol w:w="2740"/>
        <w:gridCol w:w="1960"/>
      </w:tblGrid>
      <w:tr w:rsidR="00DC137C" w:rsidRPr="00BC2F2F" w:rsidTr="004E4BA6">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259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4E4BA6">
        <w:trPr>
          <w:trHeight w:val="276"/>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E4BA6">
        <w:trPr>
          <w:trHeight w:val="556"/>
        </w:trPr>
        <w:tc>
          <w:tcPr>
            <w:tcW w:w="75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b/>
                <w:sz w:val="24"/>
                <w:szCs w:val="24"/>
                <w:lang w:eastAsia="uk-UA"/>
              </w:rPr>
            </w:pPr>
          </w:p>
        </w:tc>
        <w:tc>
          <w:tcPr>
            <w:tcW w:w="14620" w:type="dxa"/>
            <w:gridSpan w:val="9"/>
            <w:tcBorders>
              <w:top w:val="single" w:sz="4" w:space="0" w:color="auto"/>
              <w:left w:val="nil"/>
              <w:bottom w:val="single" w:sz="4" w:space="0" w:color="auto"/>
              <w:right w:val="single" w:sz="4" w:space="0" w:color="000000"/>
            </w:tcBorders>
          </w:tcPr>
          <w:p w:rsidR="00DC137C" w:rsidRPr="00BC2F2F" w:rsidRDefault="00DC137C" w:rsidP="00327E58">
            <w:pPr>
              <w:spacing w:after="0" w:line="240" w:lineRule="auto"/>
              <w:jc w:val="center"/>
              <w:rPr>
                <w:rFonts w:ascii="Times New Roman" w:hAnsi="Times New Roman"/>
                <w:b/>
                <w:bCs/>
                <w:sz w:val="24"/>
                <w:szCs w:val="24"/>
                <w:lang w:eastAsia="uk-UA"/>
              </w:rPr>
            </w:pPr>
            <w:r w:rsidRPr="00BC2F2F">
              <w:rPr>
                <w:rFonts w:ascii="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зі стихійними сміттєзвалищами</w:t>
            </w:r>
          </w:p>
        </w:tc>
      </w:tr>
      <w:tr w:rsidR="00DC137C" w:rsidRPr="00BC2F2F" w:rsidTr="004E4BA6">
        <w:trPr>
          <w:trHeight w:val="862"/>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9.1.</w:t>
            </w:r>
          </w:p>
        </w:tc>
        <w:tc>
          <w:tcPr>
            <w:tcW w:w="259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пропозицій з удосконалення системи управління стосовно поводження зі стихійними сміттєзвалищами</w:t>
            </w: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sz w:val="24"/>
                <w:szCs w:val="24"/>
                <w:lang w:eastAsia="uk-UA"/>
              </w:rPr>
            </w:pPr>
            <w:r w:rsidRPr="00BC2F2F">
              <w:rPr>
                <w:rFonts w:ascii="Times New Roman" w:hAnsi="Times New Roman"/>
                <w:sz w:val="24"/>
                <w:szCs w:val="24"/>
                <w:lang w:eastAsia="uk-UA"/>
              </w:rPr>
              <w:t>2021</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2021</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Прийняття рішень щодо впорядкування діяльності та забезпечення ефективного функціонування системи ліквідації стихійних сміттєзвалищ</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E4BA6">
        <w:trPr>
          <w:trHeight w:val="894"/>
        </w:trPr>
        <w:tc>
          <w:tcPr>
            <w:tcW w:w="756"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right"/>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E4BA6">
        <w:trPr>
          <w:trHeight w:val="87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 2023</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E4BA6">
        <w:trPr>
          <w:trHeight w:val="842"/>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4E4BA6">
        <w:trPr>
          <w:trHeight w:val="897"/>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59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tbl>
      <w:tblPr>
        <w:tblpPr w:leftFromText="180" w:rightFromText="180" w:vertAnchor="text" w:horzAnchor="margin" w:tblpY="2"/>
        <w:tblW w:w="15239" w:type="dxa"/>
        <w:tblLook w:val="00A0" w:firstRow="1" w:lastRow="0" w:firstColumn="1" w:lastColumn="0" w:noHBand="0" w:noVBand="0"/>
      </w:tblPr>
      <w:tblGrid>
        <w:gridCol w:w="742"/>
        <w:gridCol w:w="2233"/>
        <w:gridCol w:w="696"/>
        <w:gridCol w:w="696"/>
        <w:gridCol w:w="1109"/>
        <w:gridCol w:w="1511"/>
        <w:gridCol w:w="1507"/>
        <w:gridCol w:w="1540"/>
        <w:gridCol w:w="3558"/>
        <w:gridCol w:w="1647"/>
      </w:tblGrid>
      <w:tr w:rsidR="00DC137C" w:rsidRPr="00BC2F2F" w:rsidTr="00C2430A">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392"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558"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430A">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небезпечних складових побутових відходів</w:t>
            </w:r>
          </w:p>
        </w:tc>
        <w:tc>
          <w:tcPr>
            <w:tcW w:w="154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65"/>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9.2</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Проведення просвітницьких заходів стосовно поводження з відпрацьованими люмінесцентними лампами, хімічними джерелами струму</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 xml:space="preserve">Залучення населення Гірської сільської ради до вирішення проблеми поводження з відпрацьованими люмінесцентними лампами та побутовими хімічними джерелами струму </w:t>
            </w:r>
          </w:p>
        </w:tc>
        <w:tc>
          <w:tcPr>
            <w:tcW w:w="1647"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530"/>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679"/>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353"/>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344"/>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733"/>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9.3.</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 xml:space="preserve">Підготовка інформаційно-аналітичних матеріалів щодо реалізації Програми у сфері поводження з відпрацьованими люмінесцентними </w:t>
            </w:r>
            <w:proofErr w:type="spellStart"/>
            <w:r w:rsidRPr="00BC2F2F">
              <w:rPr>
                <w:rFonts w:ascii="Times New Roman" w:hAnsi="Times New Roman"/>
                <w:sz w:val="24"/>
                <w:szCs w:val="24"/>
                <w:lang w:eastAsia="uk-UA"/>
              </w:rPr>
              <w:t>лампами,хімічними</w:t>
            </w:r>
            <w:proofErr w:type="spellEnd"/>
            <w:r w:rsidRPr="00BC2F2F">
              <w:rPr>
                <w:rFonts w:ascii="Times New Roman" w:hAnsi="Times New Roman"/>
                <w:sz w:val="24"/>
                <w:szCs w:val="24"/>
                <w:lang w:eastAsia="uk-UA"/>
              </w:rPr>
              <w:t xml:space="preserve"> джерелами струму</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Висвітлення  інформаційно-аналітичних матеріалів щодо реалізації Програми та стану у сфері поводження з відпрацьованими люмінесцентними лампами та хімічними джерелами струму на території Гірської сільської ради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35"/>
        </w:trPr>
        <w:tc>
          <w:tcPr>
            <w:tcW w:w="742" w:type="dxa"/>
            <w:vMerge/>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557"/>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p w:rsidR="00DC137C" w:rsidRPr="00BC2F2F" w:rsidRDefault="00DC137C" w:rsidP="00327E58">
            <w:pPr>
              <w:spacing w:after="0" w:line="240" w:lineRule="auto"/>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285"/>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89"/>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p w:rsidR="00DC137C" w:rsidRPr="00BC2F2F" w:rsidRDefault="00DC137C" w:rsidP="00327E58">
            <w:pPr>
              <w:spacing w:line="240" w:lineRule="auto"/>
              <w:jc w:val="center"/>
              <w:rPr>
                <w:rFonts w:ascii="Times New Roman" w:hAnsi="Times New Roman"/>
                <w:color w:val="000000"/>
                <w:sz w:val="24"/>
                <w:szCs w:val="24"/>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 </w:t>
            </w:r>
            <w:r w:rsidRPr="00BC2F2F">
              <w:rPr>
                <w:rFonts w:ascii="Times New Roman" w:hAnsi="Times New Roman"/>
                <w:sz w:val="24"/>
                <w:szCs w:val="24"/>
                <w:lang w:eastAsia="uk-UA"/>
              </w:rPr>
              <w:lastRenderedPageBreak/>
              <w:t>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Найменування </w:t>
            </w:r>
            <w:r w:rsidRPr="00BC2F2F">
              <w:rPr>
                <w:rFonts w:ascii="Times New Roman" w:hAnsi="Times New Roman"/>
                <w:sz w:val="24"/>
                <w:szCs w:val="24"/>
                <w:lang w:eastAsia="uk-UA"/>
              </w:rPr>
              <w:lastRenderedPageBreak/>
              <w:t>заходів</w:t>
            </w:r>
          </w:p>
        </w:tc>
        <w:tc>
          <w:tcPr>
            <w:tcW w:w="1392"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Термін </w:t>
            </w:r>
            <w:proofErr w:type="spellStart"/>
            <w:r w:rsidRPr="00BC2F2F">
              <w:rPr>
                <w:rFonts w:ascii="Times New Roman" w:hAnsi="Times New Roman"/>
                <w:sz w:val="24"/>
                <w:szCs w:val="24"/>
                <w:lang w:eastAsia="uk-UA"/>
              </w:rPr>
              <w:lastRenderedPageBreak/>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lastRenderedPageBreak/>
              <w:t>Орієн-</w:t>
            </w:r>
            <w:r w:rsidRPr="00BC2F2F">
              <w:rPr>
                <w:rFonts w:ascii="Times New Roman" w:hAnsi="Times New Roman"/>
                <w:sz w:val="24"/>
                <w:szCs w:val="24"/>
                <w:lang w:eastAsia="uk-UA"/>
              </w:rPr>
              <w:lastRenderedPageBreak/>
              <w:t>товна</w:t>
            </w:r>
            <w:proofErr w:type="spellEnd"/>
            <w:r w:rsidRPr="00BC2F2F">
              <w:rPr>
                <w:rFonts w:ascii="Times New Roman" w:hAnsi="Times New Roman"/>
                <w:sz w:val="24"/>
                <w:szCs w:val="24"/>
                <w:lang w:eastAsia="uk-UA"/>
              </w:rPr>
              <w:t xml:space="preserve"> вартість, грн</w:t>
            </w:r>
          </w:p>
        </w:tc>
        <w:tc>
          <w:tcPr>
            <w:tcW w:w="4558"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Джерела фінансування</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Відповідальні </w:t>
            </w:r>
            <w:r w:rsidRPr="00BC2F2F">
              <w:rPr>
                <w:rFonts w:ascii="Times New Roman" w:hAnsi="Times New Roman"/>
                <w:sz w:val="24"/>
                <w:szCs w:val="24"/>
                <w:lang w:eastAsia="uk-UA"/>
              </w:rPr>
              <w:lastRenderedPageBreak/>
              <w:t>за здійснення заходів</w:t>
            </w:r>
          </w:p>
        </w:tc>
      </w:tr>
      <w:tr w:rsidR="00DC137C" w:rsidRPr="00BC2F2F" w:rsidTr="00C2430A">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органічних відходів</w:t>
            </w:r>
          </w:p>
        </w:tc>
        <w:tc>
          <w:tcPr>
            <w:tcW w:w="154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9.2</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Проведення просвітницьких заходів стосовно поводження з органічними відходами</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 xml:space="preserve">Залучення населення Гірської сільської ради до вирішення проблеми поводження з органічними відходами </w:t>
            </w:r>
          </w:p>
        </w:tc>
        <w:tc>
          <w:tcPr>
            <w:tcW w:w="1647"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530"/>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679"/>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353"/>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344"/>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733"/>
        </w:trPr>
        <w:tc>
          <w:tcPr>
            <w:tcW w:w="742" w:type="dxa"/>
            <w:vMerge w:val="restart"/>
            <w:tcBorders>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9.3.</w:t>
            </w:r>
          </w:p>
        </w:tc>
        <w:tc>
          <w:tcPr>
            <w:tcW w:w="2233" w:type="dxa"/>
            <w:vMerge w:val="restart"/>
            <w:tcBorders>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інформаційно-аналітичних матеріалів щодо реалізації Програми у сфері поводження з органічними відходами</w:t>
            </w:r>
          </w:p>
        </w:tc>
        <w:tc>
          <w:tcPr>
            <w:tcW w:w="69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Висвітлення  інформаційно-аналітичних матеріалів щодо реалізації Програми у сфері поводження з органічними відходами на території Гірської сільської ради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35"/>
        </w:trPr>
        <w:tc>
          <w:tcPr>
            <w:tcW w:w="742" w:type="dxa"/>
            <w:vMerge/>
            <w:tcBorders>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557"/>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p w:rsidR="00DC137C" w:rsidRPr="00BC2F2F" w:rsidRDefault="00DC137C" w:rsidP="00327E58">
            <w:pPr>
              <w:spacing w:after="0" w:line="240" w:lineRule="auto"/>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285"/>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430A">
        <w:trPr>
          <w:trHeight w:val="489"/>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p w:rsidR="00DC137C" w:rsidRPr="00BC2F2F" w:rsidRDefault="00DC137C" w:rsidP="00327E58">
            <w:pPr>
              <w:spacing w:line="240" w:lineRule="auto"/>
              <w:jc w:val="center"/>
              <w:rPr>
                <w:rFonts w:ascii="Times New Roman" w:hAnsi="Times New Roman"/>
                <w:color w:val="000000"/>
                <w:sz w:val="24"/>
                <w:szCs w:val="24"/>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tbl>
      <w:tblPr>
        <w:tblpPr w:leftFromText="180" w:rightFromText="180" w:vertAnchor="text" w:horzAnchor="margin" w:tblpY="2"/>
        <w:tblW w:w="15239" w:type="dxa"/>
        <w:tblLook w:val="00A0" w:firstRow="1" w:lastRow="0" w:firstColumn="1" w:lastColumn="0" w:noHBand="0" w:noVBand="0"/>
      </w:tblPr>
      <w:tblGrid>
        <w:gridCol w:w="742"/>
        <w:gridCol w:w="2233"/>
        <w:gridCol w:w="696"/>
        <w:gridCol w:w="696"/>
        <w:gridCol w:w="1109"/>
        <w:gridCol w:w="1511"/>
        <w:gridCol w:w="1507"/>
        <w:gridCol w:w="1540"/>
        <w:gridCol w:w="3558"/>
        <w:gridCol w:w="1647"/>
      </w:tblGrid>
      <w:tr w:rsidR="00DC137C" w:rsidRPr="00BC2F2F" w:rsidTr="00C27E94">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 </w:t>
            </w:r>
            <w:r w:rsidRPr="00BC2F2F">
              <w:rPr>
                <w:rFonts w:ascii="Times New Roman" w:hAnsi="Times New Roman"/>
                <w:sz w:val="24"/>
                <w:szCs w:val="24"/>
                <w:lang w:eastAsia="uk-UA"/>
              </w:rPr>
              <w:lastRenderedPageBreak/>
              <w:t>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Найменування </w:t>
            </w:r>
            <w:r w:rsidRPr="00BC2F2F">
              <w:rPr>
                <w:rFonts w:ascii="Times New Roman" w:hAnsi="Times New Roman"/>
                <w:sz w:val="24"/>
                <w:szCs w:val="24"/>
                <w:lang w:eastAsia="uk-UA"/>
              </w:rPr>
              <w:lastRenderedPageBreak/>
              <w:t>заходів</w:t>
            </w:r>
          </w:p>
        </w:tc>
        <w:tc>
          <w:tcPr>
            <w:tcW w:w="1392"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Термін </w:t>
            </w:r>
            <w:proofErr w:type="spellStart"/>
            <w:r w:rsidRPr="00BC2F2F">
              <w:rPr>
                <w:rFonts w:ascii="Times New Roman" w:hAnsi="Times New Roman"/>
                <w:sz w:val="24"/>
                <w:szCs w:val="24"/>
                <w:lang w:eastAsia="uk-UA"/>
              </w:rPr>
              <w:lastRenderedPageBreak/>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lastRenderedPageBreak/>
              <w:t>Орієн-</w:t>
            </w:r>
            <w:r w:rsidRPr="00BC2F2F">
              <w:rPr>
                <w:rFonts w:ascii="Times New Roman" w:hAnsi="Times New Roman"/>
                <w:sz w:val="24"/>
                <w:szCs w:val="24"/>
                <w:lang w:eastAsia="uk-UA"/>
              </w:rPr>
              <w:lastRenderedPageBreak/>
              <w:t>товна</w:t>
            </w:r>
            <w:proofErr w:type="spellEnd"/>
            <w:r w:rsidRPr="00BC2F2F">
              <w:rPr>
                <w:rFonts w:ascii="Times New Roman" w:hAnsi="Times New Roman"/>
                <w:sz w:val="24"/>
                <w:szCs w:val="24"/>
                <w:lang w:eastAsia="uk-UA"/>
              </w:rPr>
              <w:t xml:space="preserve"> вартість, грн</w:t>
            </w:r>
          </w:p>
        </w:tc>
        <w:tc>
          <w:tcPr>
            <w:tcW w:w="4558"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Джерела фінансування</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Відповідальні </w:t>
            </w:r>
            <w:r w:rsidRPr="00BC2F2F">
              <w:rPr>
                <w:rFonts w:ascii="Times New Roman" w:hAnsi="Times New Roman"/>
                <w:sz w:val="24"/>
                <w:szCs w:val="24"/>
                <w:lang w:eastAsia="uk-UA"/>
              </w:rPr>
              <w:lastRenderedPageBreak/>
              <w:t>за здійснення заходів</w:t>
            </w:r>
          </w:p>
        </w:tc>
      </w:tr>
      <w:tr w:rsidR="00DC137C" w:rsidRPr="00BC2F2F" w:rsidTr="00C27E94">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w:t>
            </w:r>
          </w:p>
        </w:tc>
        <w:tc>
          <w:tcPr>
            <w:tcW w:w="1540"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65"/>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9.2</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Проведення просвітницьких заходів стосовно попередження утворення стихійних сміттєзвалищ на території Гірської сільської ради</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Залучення населення Гірської сільської ради до вирішення проблеми поводження зі стихійними сміттєзвалищами</w:t>
            </w:r>
          </w:p>
        </w:tc>
        <w:tc>
          <w:tcPr>
            <w:tcW w:w="1647"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0"/>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jc w:val="center"/>
              <w:rPr>
                <w:rFonts w:ascii="Times New Roman" w:hAnsi="Times New Roman"/>
                <w:color w:val="000000"/>
                <w:sz w:val="24"/>
                <w:szCs w:val="24"/>
              </w:rPr>
            </w:pP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79"/>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3"/>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344"/>
        </w:trPr>
        <w:tc>
          <w:tcPr>
            <w:tcW w:w="742"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p>
        </w:tc>
        <w:tc>
          <w:tcPr>
            <w:tcW w:w="3558"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733"/>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9.3.</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Підготовка інформаційно-аналітичних матеріалів щодо реалізації Програми у сфері поводження зі стихійними сміттєзвалищами</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Висвітлення  інформаційно-аналітичних матеріалів щодо реалізації Програми у сфері поводження зі стихійними сміттєзвалищами на території Гірської сільської ради</w:t>
            </w:r>
          </w:p>
        </w:tc>
        <w:tc>
          <w:tcPr>
            <w:tcW w:w="1647"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435"/>
        </w:trPr>
        <w:tc>
          <w:tcPr>
            <w:tcW w:w="742"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18"/>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nil"/>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696"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285"/>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269"/>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69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40"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tbl>
      <w:tblPr>
        <w:tblW w:w="15354" w:type="dxa"/>
        <w:tblInd w:w="93" w:type="dxa"/>
        <w:tblLook w:val="00A0" w:firstRow="1" w:lastRow="0" w:firstColumn="1" w:lastColumn="0" w:noHBand="0" w:noVBand="0"/>
      </w:tblPr>
      <w:tblGrid>
        <w:gridCol w:w="742"/>
        <w:gridCol w:w="2233"/>
        <w:gridCol w:w="776"/>
        <w:gridCol w:w="782"/>
        <w:gridCol w:w="1109"/>
        <w:gridCol w:w="1511"/>
        <w:gridCol w:w="1507"/>
        <w:gridCol w:w="1373"/>
        <w:gridCol w:w="3499"/>
        <w:gridCol w:w="1822"/>
      </w:tblGrid>
      <w:tr w:rsidR="00DC137C" w:rsidRPr="00BC2F2F" w:rsidTr="00C27E94">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b/>
                <w:sz w:val="24"/>
                <w:szCs w:val="24"/>
                <w:lang w:eastAsia="uk-UA"/>
              </w:rPr>
            </w:pPr>
            <w:r w:rsidRPr="00BC2F2F">
              <w:rPr>
                <w:rFonts w:ascii="Times New Roman" w:hAnsi="Times New Roman"/>
                <w:b/>
                <w:sz w:val="24"/>
                <w:szCs w:val="24"/>
                <w:lang w:eastAsia="uk-UA"/>
              </w:rPr>
              <w:t>№ 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391"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349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82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w:t>
            </w:r>
            <w:r w:rsidRPr="00BC2F2F">
              <w:rPr>
                <w:rFonts w:ascii="Times New Roman" w:hAnsi="Times New Roman"/>
                <w:sz w:val="24"/>
                <w:szCs w:val="24"/>
                <w:lang w:eastAsia="uk-UA"/>
              </w:rPr>
              <w:lastRenderedPageBreak/>
              <w:t xml:space="preserve">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Кошти від надання </w:t>
            </w:r>
            <w:r w:rsidRPr="00BC2F2F">
              <w:rPr>
                <w:rFonts w:ascii="Times New Roman" w:hAnsi="Times New Roman"/>
                <w:sz w:val="24"/>
                <w:szCs w:val="24"/>
                <w:lang w:eastAsia="uk-UA"/>
              </w:rPr>
              <w:lastRenderedPageBreak/>
              <w:t>послуг з вивезення небезпечних складових побутових відходів</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Інші джерела </w:t>
            </w:r>
            <w:proofErr w:type="spellStart"/>
            <w:r w:rsidRPr="00BC2F2F">
              <w:rPr>
                <w:rFonts w:ascii="Times New Roman" w:hAnsi="Times New Roman"/>
                <w:sz w:val="24"/>
                <w:szCs w:val="24"/>
                <w:lang w:eastAsia="uk-UA"/>
              </w:rPr>
              <w:lastRenderedPageBreak/>
              <w:t>фінансу-вання</w:t>
            </w:r>
            <w:proofErr w:type="spellEnd"/>
            <w:r w:rsidRPr="00BC2F2F">
              <w:rPr>
                <w:rFonts w:ascii="Times New Roman" w:hAnsi="Times New Roman"/>
                <w:sz w:val="24"/>
                <w:szCs w:val="24"/>
                <w:lang w:eastAsia="uk-UA"/>
              </w:rPr>
              <w:t xml:space="preserve"> (інвестиції, кредити, тощо)</w:t>
            </w:r>
          </w:p>
        </w:tc>
        <w:tc>
          <w:tcPr>
            <w:tcW w:w="349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645"/>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9.4.</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Обґрунтування тарифів та норм надання послуг з вивезення небезпечних складових побутових відходів</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Фінансово-економічне забезпечення системи збирання та утилізації відпрацьованих люмінесцентних ламп та побутових хімічних джерел струму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30"/>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12"/>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354"/>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372"/>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57"/>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9.5.</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Створення та ведення системи моніторингу у сфері поводження з відпрацьованими люмінесцентними лампами, ртутними термометрами та хімічними джерелами струму</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Інформаційно-аналітичне забезпечення та висвітлення сфери поводження з відпрацьованими люмінесцентними лампами, ртутними термометрами та побутовими хімічними джерелами струму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94"/>
        </w:trPr>
        <w:tc>
          <w:tcPr>
            <w:tcW w:w="74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51"/>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2144A4">
        <w:trPr>
          <w:trHeight w:val="517"/>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89"/>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4"/>
          <w:szCs w:val="24"/>
        </w:rPr>
      </w:pPr>
    </w:p>
    <w:tbl>
      <w:tblPr>
        <w:tblW w:w="15354" w:type="dxa"/>
        <w:tblInd w:w="93" w:type="dxa"/>
        <w:tblLook w:val="00A0" w:firstRow="1" w:lastRow="0" w:firstColumn="1" w:lastColumn="0" w:noHBand="0" w:noVBand="0"/>
      </w:tblPr>
      <w:tblGrid>
        <w:gridCol w:w="742"/>
        <w:gridCol w:w="2233"/>
        <w:gridCol w:w="776"/>
        <w:gridCol w:w="782"/>
        <w:gridCol w:w="1109"/>
        <w:gridCol w:w="1511"/>
        <w:gridCol w:w="1507"/>
        <w:gridCol w:w="1373"/>
        <w:gridCol w:w="3499"/>
        <w:gridCol w:w="1822"/>
      </w:tblGrid>
      <w:tr w:rsidR="00DC137C" w:rsidRPr="00BC2F2F" w:rsidTr="00C27E94">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b/>
                <w:sz w:val="24"/>
                <w:szCs w:val="24"/>
                <w:lang w:eastAsia="uk-UA"/>
              </w:rPr>
            </w:pPr>
            <w:r w:rsidRPr="00BC2F2F">
              <w:rPr>
                <w:rFonts w:ascii="Times New Roman" w:hAnsi="Times New Roman"/>
                <w:b/>
                <w:sz w:val="24"/>
                <w:szCs w:val="24"/>
                <w:lang w:eastAsia="uk-UA"/>
              </w:rPr>
              <w:t>№ 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391"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349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82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w:t>
            </w:r>
            <w:r w:rsidRPr="00BC2F2F">
              <w:rPr>
                <w:rFonts w:ascii="Times New Roman" w:hAnsi="Times New Roman"/>
                <w:sz w:val="24"/>
                <w:szCs w:val="24"/>
                <w:lang w:eastAsia="uk-UA"/>
              </w:rPr>
              <w:lastRenderedPageBreak/>
              <w:t xml:space="preserve">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Кошти від надання </w:t>
            </w:r>
            <w:r w:rsidRPr="00BC2F2F">
              <w:rPr>
                <w:rFonts w:ascii="Times New Roman" w:hAnsi="Times New Roman"/>
                <w:sz w:val="24"/>
                <w:szCs w:val="24"/>
                <w:lang w:eastAsia="uk-UA"/>
              </w:rPr>
              <w:lastRenderedPageBreak/>
              <w:t>послуг з вивезення органічних відходів</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Інші джерела </w:t>
            </w:r>
            <w:proofErr w:type="spellStart"/>
            <w:r w:rsidRPr="00BC2F2F">
              <w:rPr>
                <w:rFonts w:ascii="Times New Roman" w:hAnsi="Times New Roman"/>
                <w:sz w:val="24"/>
                <w:szCs w:val="24"/>
                <w:lang w:eastAsia="uk-UA"/>
              </w:rPr>
              <w:lastRenderedPageBreak/>
              <w:t>фінансу-вання</w:t>
            </w:r>
            <w:proofErr w:type="spellEnd"/>
            <w:r w:rsidRPr="00BC2F2F">
              <w:rPr>
                <w:rFonts w:ascii="Times New Roman" w:hAnsi="Times New Roman"/>
                <w:sz w:val="24"/>
                <w:szCs w:val="24"/>
                <w:lang w:eastAsia="uk-UA"/>
              </w:rPr>
              <w:t xml:space="preserve"> (інвестиції, кредити, тощо)</w:t>
            </w:r>
          </w:p>
        </w:tc>
        <w:tc>
          <w:tcPr>
            <w:tcW w:w="349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45"/>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9.4.</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Обґрунтування тарифів та норм надання послуг з вивезення органічних відходів</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Фінансово-економічне забезпечення системи збирання та утилізації органічних відходів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0"/>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2"/>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4"/>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72"/>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7"/>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9.5.</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Створення та ведення системи моніторингу у сфері поводження з органічними відходами</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Інформаційно-аналітичне забезпечення та висвітлення сфери поводження з органічними відходами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94"/>
        </w:trPr>
        <w:tc>
          <w:tcPr>
            <w:tcW w:w="74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1"/>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7"/>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89"/>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tbl>
      <w:tblPr>
        <w:tblW w:w="15354" w:type="dxa"/>
        <w:tblInd w:w="93" w:type="dxa"/>
        <w:tblLook w:val="00A0" w:firstRow="1" w:lastRow="0" w:firstColumn="1" w:lastColumn="0" w:noHBand="0" w:noVBand="0"/>
      </w:tblPr>
      <w:tblGrid>
        <w:gridCol w:w="742"/>
        <w:gridCol w:w="2233"/>
        <w:gridCol w:w="776"/>
        <w:gridCol w:w="782"/>
        <w:gridCol w:w="1109"/>
        <w:gridCol w:w="1511"/>
        <w:gridCol w:w="1507"/>
        <w:gridCol w:w="1373"/>
        <w:gridCol w:w="3499"/>
        <w:gridCol w:w="1822"/>
      </w:tblGrid>
      <w:tr w:rsidR="00DC137C" w:rsidRPr="00BC2F2F" w:rsidTr="00C27E94">
        <w:trPr>
          <w:trHeight w:val="465"/>
        </w:trPr>
        <w:tc>
          <w:tcPr>
            <w:tcW w:w="74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b/>
                <w:sz w:val="24"/>
                <w:szCs w:val="24"/>
                <w:lang w:eastAsia="uk-UA"/>
              </w:rPr>
            </w:pPr>
            <w:r w:rsidRPr="00BC2F2F">
              <w:rPr>
                <w:rFonts w:ascii="Times New Roman" w:hAnsi="Times New Roman"/>
                <w:b/>
                <w:sz w:val="24"/>
                <w:szCs w:val="24"/>
                <w:lang w:eastAsia="uk-UA"/>
              </w:rPr>
              <w:t>№ п/п</w:t>
            </w:r>
          </w:p>
        </w:tc>
        <w:tc>
          <w:tcPr>
            <w:tcW w:w="2233"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0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391"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3499"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822"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76"/>
        </w:trPr>
        <w:tc>
          <w:tcPr>
            <w:tcW w:w="74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11"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w:t>
            </w:r>
            <w:r w:rsidRPr="00BC2F2F">
              <w:rPr>
                <w:rFonts w:ascii="Times New Roman" w:hAnsi="Times New Roman"/>
                <w:sz w:val="24"/>
                <w:szCs w:val="24"/>
                <w:lang w:eastAsia="uk-UA"/>
              </w:rPr>
              <w:lastRenderedPageBreak/>
              <w:t xml:space="preserve">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507"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w:t>
            </w:r>
          </w:p>
        </w:tc>
        <w:tc>
          <w:tcPr>
            <w:tcW w:w="1373"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w:t>
            </w:r>
            <w:r w:rsidRPr="00BC2F2F">
              <w:rPr>
                <w:rFonts w:ascii="Times New Roman" w:hAnsi="Times New Roman"/>
                <w:sz w:val="24"/>
                <w:szCs w:val="24"/>
                <w:lang w:eastAsia="uk-UA"/>
              </w:rPr>
              <w:lastRenderedPageBreak/>
              <w:t>вання</w:t>
            </w:r>
            <w:proofErr w:type="spellEnd"/>
            <w:r w:rsidRPr="00BC2F2F">
              <w:rPr>
                <w:rFonts w:ascii="Times New Roman" w:hAnsi="Times New Roman"/>
                <w:sz w:val="24"/>
                <w:szCs w:val="24"/>
                <w:lang w:eastAsia="uk-UA"/>
              </w:rPr>
              <w:t xml:space="preserve"> (інвестиції, кредити, тощо)</w:t>
            </w:r>
          </w:p>
        </w:tc>
        <w:tc>
          <w:tcPr>
            <w:tcW w:w="3499"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45"/>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9.4.</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Обґрунтування вартості ліквідації стихійних сміттєзвалищ</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Фінансово-економічне забезпечення системи ліквідації стихійних сміттєзвалищ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0"/>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2"/>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4"/>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72"/>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7"/>
        </w:trPr>
        <w:tc>
          <w:tcPr>
            <w:tcW w:w="74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9.5.</w:t>
            </w:r>
          </w:p>
        </w:tc>
        <w:tc>
          <w:tcPr>
            <w:tcW w:w="2233"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Створення та ведення системи моніторингу у сфері поводження зі стихійними сміттєзвалищами</w:t>
            </w:r>
          </w:p>
        </w:tc>
        <w:tc>
          <w:tcPr>
            <w:tcW w:w="776"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r w:rsidRPr="00BC2F2F">
              <w:rPr>
                <w:rFonts w:ascii="Times New Roman" w:hAnsi="Times New Roman"/>
                <w:color w:val="000000"/>
                <w:sz w:val="24"/>
                <w:szCs w:val="24"/>
              </w:rPr>
              <w:t> </w:t>
            </w:r>
          </w:p>
        </w:tc>
        <w:tc>
          <w:tcPr>
            <w:tcW w:w="3499"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Інформаційно-аналітичне забезпечення та висвітлення сфери поводження зі стихійними сміттєзвалищами на території Гірської сільської ради</w:t>
            </w:r>
          </w:p>
        </w:tc>
        <w:tc>
          <w:tcPr>
            <w:tcW w:w="1822"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94"/>
        </w:trPr>
        <w:tc>
          <w:tcPr>
            <w:tcW w:w="74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jc w:val="center"/>
              <w:rPr>
                <w:rFonts w:ascii="Times New Roman" w:hAnsi="Times New Roman"/>
                <w:color w:val="000000"/>
                <w:sz w:val="24"/>
                <w:szCs w:val="24"/>
              </w:rPr>
            </w:pPr>
          </w:p>
        </w:tc>
        <w:tc>
          <w:tcPr>
            <w:tcW w:w="3499"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1"/>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782"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0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w:t>
            </w: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7"/>
        </w:trPr>
        <w:tc>
          <w:tcPr>
            <w:tcW w:w="74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89"/>
        </w:trPr>
        <w:tc>
          <w:tcPr>
            <w:tcW w:w="74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233"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7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782"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0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507"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
        </w:tc>
        <w:tc>
          <w:tcPr>
            <w:tcW w:w="3499"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822"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tbl>
      <w:tblPr>
        <w:tblW w:w="15140" w:type="dxa"/>
        <w:tblInd w:w="93" w:type="dxa"/>
        <w:tblLook w:val="00A0" w:firstRow="1" w:lastRow="0" w:firstColumn="1" w:lastColumn="0" w:noHBand="0" w:noVBand="0"/>
      </w:tblPr>
      <w:tblGrid>
        <w:gridCol w:w="756"/>
        <w:gridCol w:w="2356"/>
        <w:gridCol w:w="759"/>
        <w:gridCol w:w="811"/>
        <w:gridCol w:w="1116"/>
        <w:gridCol w:w="1646"/>
        <w:gridCol w:w="1623"/>
        <w:gridCol w:w="1373"/>
        <w:gridCol w:w="2740"/>
        <w:gridCol w:w="1960"/>
      </w:tblGrid>
      <w:tr w:rsidR="00DC137C" w:rsidRPr="00BC2F2F" w:rsidTr="00C27E94">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23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w:t>
            </w:r>
            <w:r w:rsidRPr="00BC2F2F">
              <w:rPr>
                <w:rFonts w:ascii="Times New Roman" w:hAnsi="Times New Roman"/>
                <w:sz w:val="24"/>
                <w:szCs w:val="24"/>
                <w:lang w:eastAsia="uk-UA"/>
              </w:rPr>
              <w:lastRenderedPageBreak/>
              <w:t>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85"/>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nil"/>
              <w:right w:val="single" w:sz="4" w:space="0" w:color="000000"/>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w:t>
            </w:r>
            <w:r w:rsidRPr="00BC2F2F">
              <w:rPr>
                <w:rFonts w:ascii="Times New Roman" w:hAnsi="Times New Roman"/>
                <w:sz w:val="24"/>
                <w:szCs w:val="24"/>
                <w:lang w:eastAsia="uk-UA"/>
              </w:rPr>
              <w:lastRenderedPageBreak/>
              <w:t xml:space="preserve">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Кошти від </w:t>
            </w:r>
            <w:r w:rsidRPr="00BC2F2F">
              <w:rPr>
                <w:rFonts w:ascii="Times New Roman" w:hAnsi="Times New Roman"/>
                <w:sz w:val="24"/>
                <w:szCs w:val="24"/>
                <w:lang w:eastAsia="uk-UA"/>
              </w:rPr>
              <w:lastRenderedPageBreak/>
              <w:t>надання послуг з вивезення небезпечних складових побутових відходів</w:t>
            </w:r>
          </w:p>
        </w:tc>
        <w:tc>
          <w:tcPr>
            <w:tcW w:w="137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xml:space="preserve">Інші </w:t>
            </w:r>
            <w:r w:rsidRPr="00BC2F2F">
              <w:rPr>
                <w:rFonts w:ascii="Times New Roman" w:hAnsi="Times New Roman"/>
                <w:sz w:val="24"/>
                <w:szCs w:val="24"/>
                <w:lang w:eastAsia="uk-UA"/>
              </w:rPr>
              <w:lastRenderedPageBreak/>
              <w:t xml:space="preserve">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1841"/>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пача-ток</w:t>
            </w:r>
            <w:proofErr w:type="spellEnd"/>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закін-чення</w:t>
            </w:r>
            <w:proofErr w:type="spellEnd"/>
          </w:p>
        </w:tc>
        <w:tc>
          <w:tcPr>
            <w:tcW w:w="111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2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7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74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429"/>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lastRenderedPageBreak/>
              <w:t>9.6.</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пунктів з роздільного збирання відпрацьованих люмінесцентних ламп, ртутних термометрів та хімічних джерел струму</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 xml:space="preserve">Забезпечення збирання та транспортування відпрацьованих люмінесцентних ламп, ртутних термометрів та відпрацьованих хімічних джерел струму. Запобігання надходження в навколишнє середовище небезпечних речовин,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важких металів</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519"/>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811" w:type="dxa"/>
            <w:tcBorders>
              <w:top w:val="nil"/>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3"/>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21"/>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551"/>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9.7.</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та забезпечення транспортування відпрацьованих люмінесцентних ламп, ртутних термометрів та хімічних джерел струму на зберігання та утилізацію</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531"/>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nil"/>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72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841E70">
        <w:trPr>
          <w:trHeight w:val="53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tbl>
      <w:tblPr>
        <w:tblW w:w="15140" w:type="dxa"/>
        <w:tblInd w:w="93" w:type="dxa"/>
        <w:tblLook w:val="00A0" w:firstRow="1" w:lastRow="0" w:firstColumn="1" w:lastColumn="0" w:noHBand="0" w:noVBand="0"/>
      </w:tblPr>
      <w:tblGrid>
        <w:gridCol w:w="756"/>
        <w:gridCol w:w="2356"/>
        <w:gridCol w:w="759"/>
        <w:gridCol w:w="811"/>
        <w:gridCol w:w="1116"/>
        <w:gridCol w:w="1646"/>
        <w:gridCol w:w="1623"/>
        <w:gridCol w:w="1373"/>
        <w:gridCol w:w="2740"/>
        <w:gridCol w:w="1960"/>
      </w:tblGrid>
      <w:tr w:rsidR="00DC137C" w:rsidRPr="00BC2F2F" w:rsidTr="00C27E94">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3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85"/>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nil"/>
              <w:right w:val="single" w:sz="4" w:space="0" w:color="000000"/>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Кошти від надання послуг з вивезення органічних</w:t>
            </w:r>
          </w:p>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відходів</w:t>
            </w:r>
          </w:p>
        </w:tc>
        <w:tc>
          <w:tcPr>
            <w:tcW w:w="137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1841"/>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пача-ток</w:t>
            </w:r>
            <w:proofErr w:type="spellEnd"/>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закін-чення</w:t>
            </w:r>
            <w:proofErr w:type="spellEnd"/>
          </w:p>
        </w:tc>
        <w:tc>
          <w:tcPr>
            <w:tcW w:w="111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2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7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74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29"/>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9.6.</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пунктів з роздільного збирання органічних відходів</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Забезпечення збирання та транспортування органічних відходів</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9"/>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811" w:type="dxa"/>
            <w:tcBorders>
              <w:top w:val="nil"/>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3"/>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21"/>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1"/>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9.7.</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та забезпечення транспортування органічних відходів</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1"/>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nil"/>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72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rPr>
          <w:rFonts w:ascii="Times New Roman" w:hAnsi="Times New Roman"/>
          <w:b/>
          <w:sz w:val="24"/>
          <w:szCs w:val="24"/>
        </w:rPr>
      </w:pPr>
    </w:p>
    <w:tbl>
      <w:tblPr>
        <w:tblW w:w="15140" w:type="dxa"/>
        <w:tblInd w:w="93" w:type="dxa"/>
        <w:tblLook w:val="00A0" w:firstRow="1" w:lastRow="0" w:firstColumn="1" w:lastColumn="0" w:noHBand="0" w:noVBand="0"/>
      </w:tblPr>
      <w:tblGrid>
        <w:gridCol w:w="756"/>
        <w:gridCol w:w="2356"/>
        <w:gridCol w:w="759"/>
        <w:gridCol w:w="811"/>
        <w:gridCol w:w="1116"/>
        <w:gridCol w:w="1646"/>
        <w:gridCol w:w="1623"/>
        <w:gridCol w:w="1373"/>
        <w:gridCol w:w="2740"/>
        <w:gridCol w:w="1960"/>
      </w:tblGrid>
      <w:tr w:rsidR="00DC137C" w:rsidRPr="00BC2F2F" w:rsidTr="00C27E94">
        <w:trPr>
          <w:trHeight w:val="465"/>
        </w:trPr>
        <w:tc>
          <w:tcPr>
            <w:tcW w:w="7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35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Найменування заходів</w:t>
            </w:r>
          </w:p>
        </w:tc>
        <w:tc>
          <w:tcPr>
            <w:tcW w:w="1570" w:type="dxa"/>
            <w:gridSpan w:val="2"/>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Термін </w:t>
            </w:r>
            <w:proofErr w:type="spellStart"/>
            <w:r w:rsidRPr="00BC2F2F">
              <w:rPr>
                <w:rFonts w:ascii="Times New Roman" w:hAnsi="Times New Roman"/>
                <w:sz w:val="24"/>
                <w:szCs w:val="24"/>
                <w:lang w:eastAsia="uk-UA"/>
              </w:rPr>
              <w:t>впрова-дження</w:t>
            </w:r>
            <w:proofErr w:type="spellEnd"/>
            <w:r w:rsidRPr="00BC2F2F">
              <w:rPr>
                <w:rFonts w:ascii="Times New Roman" w:hAnsi="Times New Roman"/>
                <w:sz w:val="24"/>
                <w:szCs w:val="24"/>
                <w:lang w:eastAsia="uk-UA"/>
              </w:rPr>
              <w:t>, рік</w:t>
            </w:r>
          </w:p>
        </w:tc>
        <w:tc>
          <w:tcPr>
            <w:tcW w:w="1116"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Орієн-товна</w:t>
            </w:r>
            <w:proofErr w:type="spellEnd"/>
            <w:r w:rsidRPr="00BC2F2F">
              <w:rPr>
                <w:rFonts w:ascii="Times New Roman" w:hAnsi="Times New Roman"/>
                <w:sz w:val="24"/>
                <w:szCs w:val="24"/>
                <w:lang w:eastAsia="uk-UA"/>
              </w:rPr>
              <w:t xml:space="preserve"> вартість,  грн</w:t>
            </w:r>
          </w:p>
        </w:tc>
        <w:tc>
          <w:tcPr>
            <w:tcW w:w="4642" w:type="dxa"/>
            <w:gridSpan w:val="3"/>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Джерела фінансування</w:t>
            </w:r>
          </w:p>
        </w:tc>
        <w:tc>
          <w:tcPr>
            <w:tcW w:w="274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Очікувані результати</w:t>
            </w:r>
          </w:p>
        </w:tc>
        <w:tc>
          <w:tcPr>
            <w:tcW w:w="1960" w:type="dxa"/>
            <w:vMerge w:val="restart"/>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Відповідальні за здійснення заходів</w:t>
            </w:r>
          </w:p>
        </w:tc>
      </w:tr>
      <w:tr w:rsidR="00DC137C" w:rsidRPr="00BC2F2F" w:rsidTr="00C27E94">
        <w:trPr>
          <w:trHeight w:val="285"/>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570" w:type="dxa"/>
            <w:gridSpan w:val="2"/>
            <w:vMerge/>
            <w:tcBorders>
              <w:top w:val="single" w:sz="4" w:space="0" w:color="auto"/>
              <w:left w:val="single" w:sz="4" w:space="0" w:color="auto"/>
              <w:bottom w:val="nil"/>
              <w:right w:val="single" w:sz="4" w:space="0" w:color="000000"/>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116"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Бюджет сільської ради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xml:space="preserve">. фонд охорони </w:t>
            </w:r>
            <w:proofErr w:type="spellStart"/>
            <w:r w:rsidRPr="00BC2F2F">
              <w:rPr>
                <w:rFonts w:ascii="Times New Roman" w:hAnsi="Times New Roman"/>
                <w:sz w:val="24"/>
                <w:szCs w:val="24"/>
                <w:lang w:eastAsia="uk-UA"/>
              </w:rPr>
              <w:t>навколиш</w:t>
            </w:r>
            <w:proofErr w:type="spellEnd"/>
            <w:r w:rsidRPr="00BC2F2F">
              <w:rPr>
                <w:rFonts w:ascii="Times New Roman" w:hAnsi="Times New Roman"/>
                <w:sz w:val="24"/>
                <w:szCs w:val="24"/>
                <w:lang w:eastAsia="uk-UA"/>
              </w:rPr>
              <w:t>-нього природного середовища)</w:t>
            </w:r>
          </w:p>
        </w:tc>
        <w:tc>
          <w:tcPr>
            <w:tcW w:w="162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w:t>
            </w:r>
          </w:p>
        </w:tc>
        <w:tc>
          <w:tcPr>
            <w:tcW w:w="1373" w:type="dxa"/>
            <w:vMerge w:val="restart"/>
            <w:tcBorders>
              <w:top w:val="single" w:sz="4" w:space="0" w:color="auto"/>
              <w:left w:val="single" w:sz="4" w:space="0" w:color="auto"/>
              <w:bottom w:val="nil"/>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Інші джерела </w:t>
            </w:r>
            <w:proofErr w:type="spellStart"/>
            <w:r w:rsidRPr="00BC2F2F">
              <w:rPr>
                <w:rFonts w:ascii="Times New Roman" w:hAnsi="Times New Roman"/>
                <w:sz w:val="24"/>
                <w:szCs w:val="24"/>
                <w:lang w:eastAsia="uk-UA"/>
              </w:rPr>
              <w:t>фінансу-вання</w:t>
            </w:r>
            <w:proofErr w:type="spellEnd"/>
            <w:r w:rsidRPr="00BC2F2F">
              <w:rPr>
                <w:rFonts w:ascii="Times New Roman" w:hAnsi="Times New Roman"/>
                <w:sz w:val="24"/>
                <w:szCs w:val="24"/>
                <w:lang w:eastAsia="uk-UA"/>
              </w:rPr>
              <w:t xml:space="preserve"> (інвестиції, кредити, тощо)</w:t>
            </w:r>
          </w:p>
        </w:tc>
        <w:tc>
          <w:tcPr>
            <w:tcW w:w="274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single" w:sz="4" w:space="0" w:color="auto"/>
              <w:left w:val="single" w:sz="4" w:space="0" w:color="auto"/>
              <w:bottom w:val="nil"/>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1841"/>
        </w:trPr>
        <w:tc>
          <w:tcPr>
            <w:tcW w:w="756" w:type="dxa"/>
            <w:vMerge/>
            <w:tcBorders>
              <w:top w:val="single" w:sz="4" w:space="0" w:color="auto"/>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пача-ток</w:t>
            </w:r>
            <w:proofErr w:type="spellEnd"/>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sz w:val="24"/>
                <w:szCs w:val="24"/>
                <w:lang w:eastAsia="uk-UA"/>
              </w:rPr>
            </w:pPr>
            <w:proofErr w:type="spellStart"/>
            <w:r w:rsidRPr="00BC2F2F">
              <w:rPr>
                <w:rFonts w:ascii="Times New Roman" w:hAnsi="Times New Roman"/>
                <w:sz w:val="24"/>
                <w:szCs w:val="24"/>
                <w:lang w:eastAsia="uk-UA"/>
              </w:rPr>
              <w:t>закін-чення</w:t>
            </w:r>
            <w:proofErr w:type="spellEnd"/>
          </w:p>
        </w:tc>
        <w:tc>
          <w:tcPr>
            <w:tcW w:w="111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46"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62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373"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74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top w:val="nil"/>
              <w:left w:val="single" w:sz="4" w:space="0" w:color="auto"/>
              <w:bottom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29"/>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9.6.</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ліквідації стихійних сміттєзвалищ</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 xml:space="preserve">Забезпечення збирання та транспортування відходів зі стихійних сміттєзвалищ на полігони ТПВ. Запобігання надходження в навколишнє середовище небезпечних речовин, в </w:t>
            </w:r>
            <w:proofErr w:type="spellStart"/>
            <w:r w:rsidRPr="00BC2F2F">
              <w:rPr>
                <w:rFonts w:ascii="Times New Roman" w:hAnsi="Times New Roman"/>
                <w:sz w:val="24"/>
                <w:szCs w:val="24"/>
                <w:lang w:eastAsia="uk-UA"/>
              </w:rPr>
              <w:t>т.ч</w:t>
            </w:r>
            <w:proofErr w:type="spellEnd"/>
            <w:r w:rsidRPr="00BC2F2F">
              <w:rPr>
                <w:rFonts w:ascii="Times New Roman" w:hAnsi="Times New Roman"/>
                <w:sz w:val="24"/>
                <w:szCs w:val="24"/>
                <w:lang w:eastAsia="uk-UA"/>
              </w:rPr>
              <w:t>. важких металів</w:t>
            </w:r>
          </w:p>
        </w:tc>
        <w:tc>
          <w:tcPr>
            <w:tcW w:w="1960"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19"/>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p w:rsidR="00DC137C" w:rsidRPr="00BC2F2F" w:rsidRDefault="00DC137C" w:rsidP="00327E58">
            <w:pPr>
              <w:spacing w:after="0" w:line="240" w:lineRule="auto"/>
              <w:rPr>
                <w:rFonts w:ascii="Times New Roman" w:hAnsi="Times New Roman"/>
                <w:color w:val="000000"/>
                <w:sz w:val="24"/>
                <w:szCs w:val="24"/>
              </w:rPr>
            </w:pPr>
          </w:p>
        </w:tc>
        <w:tc>
          <w:tcPr>
            <w:tcW w:w="811" w:type="dxa"/>
            <w:tcBorders>
              <w:top w:val="nil"/>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353"/>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421"/>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51"/>
        </w:trPr>
        <w:tc>
          <w:tcPr>
            <w:tcW w:w="7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9.7.</w:t>
            </w:r>
          </w:p>
        </w:tc>
        <w:tc>
          <w:tcPr>
            <w:tcW w:w="2356" w:type="dxa"/>
            <w:vMerge w:val="restart"/>
            <w:tcBorders>
              <w:top w:val="nil"/>
              <w:left w:val="single" w:sz="4" w:space="0" w:color="auto"/>
              <w:right w:val="single" w:sz="4" w:space="0" w:color="auto"/>
            </w:tcBorders>
          </w:tcPr>
          <w:p w:rsidR="00DC137C" w:rsidRPr="00BC2F2F" w:rsidRDefault="00DC137C" w:rsidP="00327E58">
            <w:pPr>
              <w:spacing w:after="0" w:line="240" w:lineRule="auto"/>
              <w:rPr>
                <w:rFonts w:ascii="Times New Roman" w:hAnsi="Times New Roman"/>
                <w:sz w:val="24"/>
                <w:szCs w:val="24"/>
                <w:lang w:eastAsia="uk-UA"/>
              </w:rPr>
            </w:pPr>
            <w:r w:rsidRPr="00BC2F2F">
              <w:rPr>
                <w:rFonts w:ascii="Times New Roman" w:hAnsi="Times New Roman"/>
                <w:sz w:val="24"/>
                <w:szCs w:val="24"/>
                <w:lang w:eastAsia="uk-UA"/>
              </w:rPr>
              <w:t>Організація та забезпечення транспортування відходів зі стихійних сміттєзвалищ на полігони ТПВ</w:t>
            </w:r>
          </w:p>
        </w:tc>
        <w:tc>
          <w:tcPr>
            <w:tcW w:w="759" w:type="dxa"/>
            <w:tcBorders>
              <w:top w:val="nil"/>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811"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2021</w:t>
            </w:r>
          </w:p>
        </w:tc>
        <w:tc>
          <w:tcPr>
            <w:tcW w:w="111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1"/>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nil"/>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811" w:type="dxa"/>
            <w:tcBorders>
              <w:top w:val="nil"/>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2022</w:t>
            </w:r>
          </w:p>
        </w:tc>
        <w:tc>
          <w:tcPr>
            <w:tcW w:w="1116" w:type="dxa"/>
            <w:tcBorders>
              <w:top w:val="nil"/>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nil"/>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nil"/>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72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811" w:type="dxa"/>
            <w:tcBorders>
              <w:top w:val="single" w:sz="4" w:space="0" w:color="auto"/>
              <w:left w:val="nil"/>
              <w:bottom w:val="single" w:sz="4" w:space="0" w:color="auto"/>
              <w:right w:val="nil"/>
            </w:tcBorders>
            <w:noWrap/>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2023</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530"/>
        </w:trPr>
        <w:tc>
          <w:tcPr>
            <w:tcW w:w="7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2024</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r w:rsidR="00DC137C" w:rsidRPr="00BC2F2F" w:rsidTr="00C27E94">
        <w:trPr>
          <w:trHeight w:val="638"/>
        </w:trPr>
        <w:tc>
          <w:tcPr>
            <w:tcW w:w="7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2356"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759"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811" w:type="dxa"/>
            <w:tcBorders>
              <w:top w:val="single" w:sz="4" w:space="0" w:color="auto"/>
              <w:left w:val="nil"/>
              <w:bottom w:val="single" w:sz="4" w:space="0" w:color="auto"/>
              <w:right w:val="nil"/>
            </w:tcBorders>
            <w:noWrap/>
          </w:tcPr>
          <w:p w:rsidR="00DC137C" w:rsidRPr="00BC2F2F" w:rsidRDefault="00DC137C" w:rsidP="00327E58">
            <w:pPr>
              <w:spacing w:line="240" w:lineRule="auto"/>
              <w:rPr>
                <w:rFonts w:ascii="Times New Roman" w:hAnsi="Times New Roman"/>
                <w:color w:val="000000"/>
                <w:sz w:val="24"/>
                <w:szCs w:val="24"/>
              </w:rPr>
            </w:pPr>
            <w:r w:rsidRPr="00BC2F2F">
              <w:rPr>
                <w:rFonts w:ascii="Times New Roman" w:hAnsi="Times New Roman"/>
                <w:color w:val="000000"/>
                <w:sz w:val="24"/>
                <w:szCs w:val="24"/>
              </w:rPr>
              <w:t>2025</w:t>
            </w:r>
          </w:p>
        </w:tc>
        <w:tc>
          <w:tcPr>
            <w:tcW w:w="1116" w:type="dxa"/>
            <w:tcBorders>
              <w:top w:val="single" w:sz="4" w:space="0" w:color="auto"/>
              <w:left w:val="single" w:sz="4" w:space="0" w:color="auto"/>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46"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62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right"/>
              <w:rPr>
                <w:rFonts w:ascii="Times New Roman" w:hAnsi="Times New Roman"/>
                <w:color w:val="000000"/>
                <w:sz w:val="24"/>
                <w:szCs w:val="24"/>
              </w:rPr>
            </w:pPr>
          </w:p>
        </w:tc>
        <w:tc>
          <w:tcPr>
            <w:tcW w:w="1373" w:type="dxa"/>
            <w:tcBorders>
              <w:top w:val="single" w:sz="4" w:space="0" w:color="auto"/>
              <w:left w:val="nil"/>
              <w:bottom w:val="single" w:sz="4" w:space="0" w:color="auto"/>
              <w:right w:val="single" w:sz="4" w:space="0" w:color="auto"/>
            </w:tcBorders>
          </w:tcPr>
          <w:p w:rsidR="00DC137C" w:rsidRPr="00BC2F2F" w:rsidRDefault="00DC137C" w:rsidP="00327E58">
            <w:pPr>
              <w:spacing w:after="0" w:line="240" w:lineRule="auto"/>
              <w:jc w:val="center"/>
              <w:rPr>
                <w:rFonts w:ascii="Times New Roman" w:hAnsi="Times New Roman"/>
                <w:color w:val="000000"/>
                <w:sz w:val="24"/>
                <w:szCs w:val="24"/>
              </w:rPr>
            </w:pPr>
          </w:p>
        </w:tc>
        <w:tc>
          <w:tcPr>
            <w:tcW w:w="274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c>
          <w:tcPr>
            <w:tcW w:w="1960" w:type="dxa"/>
            <w:vMerge/>
            <w:tcBorders>
              <w:left w:val="single" w:sz="4" w:space="0" w:color="auto"/>
              <w:bottom w:val="single" w:sz="4" w:space="0" w:color="000000"/>
              <w:right w:val="single" w:sz="4" w:space="0" w:color="auto"/>
            </w:tcBorders>
            <w:vAlign w:val="center"/>
          </w:tcPr>
          <w:p w:rsidR="00DC137C" w:rsidRPr="00BC2F2F" w:rsidRDefault="00DC137C" w:rsidP="00327E58">
            <w:pPr>
              <w:spacing w:after="0" w:line="240" w:lineRule="auto"/>
              <w:rPr>
                <w:rFonts w:ascii="Times New Roman" w:hAnsi="Times New Roman"/>
                <w:sz w:val="24"/>
                <w:szCs w:val="24"/>
                <w:lang w:eastAsia="uk-UA"/>
              </w:rPr>
            </w:pPr>
          </w:p>
        </w:tc>
      </w:tr>
    </w:tbl>
    <w:p w:rsidR="00DC137C" w:rsidRPr="00BC2F2F" w:rsidRDefault="00DC137C" w:rsidP="00327E58">
      <w:pPr>
        <w:spacing w:line="240" w:lineRule="auto"/>
        <w:rPr>
          <w:rFonts w:ascii="Times New Roman" w:hAnsi="Times New Roman"/>
          <w:b/>
          <w:sz w:val="24"/>
          <w:szCs w:val="24"/>
        </w:rPr>
      </w:pPr>
    </w:p>
    <w:p w:rsidR="00DC137C" w:rsidRPr="00BC2F2F" w:rsidRDefault="00DC137C" w:rsidP="00327E58">
      <w:pPr>
        <w:spacing w:line="240" w:lineRule="auto"/>
        <w:jc w:val="center"/>
        <w:rPr>
          <w:rFonts w:ascii="Times New Roman" w:hAnsi="Times New Roman"/>
          <w:b/>
          <w:sz w:val="28"/>
          <w:szCs w:val="28"/>
        </w:rPr>
      </w:pPr>
      <w:r w:rsidRPr="00BC2F2F">
        <w:rPr>
          <w:rFonts w:ascii="Times New Roman" w:hAnsi="Times New Roman"/>
          <w:b/>
          <w:sz w:val="28"/>
          <w:szCs w:val="28"/>
        </w:rPr>
        <w:lastRenderedPageBreak/>
        <w:t>10. Підрахунок кількості відпрацьованих люмінесцентних ламп та хімічних джерел струму на території Гірської сільської ради Бориспільського району</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39"/>
        <w:gridCol w:w="2115"/>
        <w:gridCol w:w="1840"/>
        <w:gridCol w:w="1755"/>
        <w:gridCol w:w="1755"/>
        <w:gridCol w:w="1529"/>
        <w:gridCol w:w="1679"/>
        <w:gridCol w:w="1582"/>
      </w:tblGrid>
      <w:tr w:rsidR="00DC137C" w:rsidRPr="00BC2F2F" w:rsidTr="001F5648">
        <w:trPr>
          <w:trHeight w:val="1260"/>
        </w:trPr>
        <w:tc>
          <w:tcPr>
            <w:tcW w:w="56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2539" w:type="dxa"/>
          </w:tcPr>
          <w:p w:rsidR="00DC137C" w:rsidRPr="00BC2F2F" w:rsidRDefault="00DC137C" w:rsidP="00327E58">
            <w:pPr>
              <w:spacing w:after="0" w:line="240" w:lineRule="auto"/>
              <w:jc w:val="center"/>
              <w:rPr>
                <w:rFonts w:ascii="Times New Roman" w:hAnsi="Times New Roman"/>
                <w:sz w:val="24"/>
                <w:szCs w:val="24"/>
                <w:lang w:eastAsia="uk-UA"/>
              </w:rPr>
            </w:pPr>
          </w:p>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Назва </w:t>
            </w:r>
          </w:p>
        </w:tc>
        <w:tc>
          <w:tcPr>
            <w:tcW w:w="211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домоволодінь на території Гірської сільської ради</w:t>
            </w:r>
          </w:p>
        </w:tc>
        <w:tc>
          <w:tcPr>
            <w:tcW w:w="184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 шт. на 1 домоволодіння</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використаних на рік в шт.</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використаних на місяць</w:t>
            </w:r>
          </w:p>
        </w:tc>
        <w:tc>
          <w:tcPr>
            <w:tcW w:w="152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грн.</w:t>
            </w:r>
          </w:p>
        </w:tc>
        <w:tc>
          <w:tcPr>
            <w:tcW w:w="167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витрати на транспортні послуги</w:t>
            </w:r>
          </w:p>
        </w:tc>
        <w:tc>
          <w:tcPr>
            <w:tcW w:w="1582"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сума витрат за місяць</w:t>
            </w:r>
          </w:p>
        </w:tc>
      </w:tr>
      <w:tr w:rsidR="00DC137C" w:rsidRPr="00BC2F2F" w:rsidTr="001F5648">
        <w:trPr>
          <w:trHeight w:val="1275"/>
        </w:trPr>
        <w:tc>
          <w:tcPr>
            <w:tcW w:w="560" w:type="dxa"/>
          </w:tcPr>
          <w:p w:rsidR="00DC137C" w:rsidRPr="00BC2F2F" w:rsidRDefault="00DC137C" w:rsidP="00327E58">
            <w:pPr>
              <w:spacing w:after="0" w:line="240" w:lineRule="auto"/>
              <w:jc w:val="center"/>
              <w:rPr>
                <w:rFonts w:ascii="Times New Roman" w:hAnsi="Times New Roman"/>
                <w:sz w:val="20"/>
                <w:szCs w:val="20"/>
                <w:lang w:eastAsia="ru-RU"/>
              </w:rPr>
            </w:pPr>
            <w:r w:rsidRPr="00BC2F2F">
              <w:rPr>
                <w:rFonts w:ascii="Times New Roman" w:hAnsi="Times New Roman"/>
                <w:sz w:val="20"/>
                <w:szCs w:val="20"/>
                <w:lang w:eastAsia="ru-RU"/>
              </w:rPr>
              <w:t>1</w:t>
            </w:r>
          </w:p>
        </w:tc>
        <w:tc>
          <w:tcPr>
            <w:tcW w:w="253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Люмінесцентні лампи всіх типів</w:t>
            </w:r>
          </w:p>
        </w:tc>
        <w:tc>
          <w:tcPr>
            <w:tcW w:w="211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4000</w:t>
            </w:r>
          </w:p>
        </w:tc>
        <w:tc>
          <w:tcPr>
            <w:tcW w:w="1840"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0,5</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2000</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166</w:t>
            </w:r>
          </w:p>
        </w:tc>
        <w:tc>
          <w:tcPr>
            <w:tcW w:w="1529" w:type="dxa"/>
          </w:tcPr>
          <w:p w:rsidR="00DC137C" w:rsidRPr="00BC2F2F" w:rsidRDefault="00DC137C" w:rsidP="00327E58">
            <w:pPr>
              <w:spacing w:after="0" w:line="240" w:lineRule="auto"/>
              <w:jc w:val="center"/>
              <w:rPr>
                <w:rFonts w:ascii="Times New Roman" w:hAnsi="Times New Roman"/>
                <w:color w:val="000000"/>
                <w:sz w:val="24"/>
                <w:szCs w:val="24"/>
                <w:lang w:eastAsia="ru-RU"/>
              </w:rPr>
            </w:pPr>
          </w:p>
          <w:p w:rsidR="00DC137C" w:rsidRPr="00BC2F2F" w:rsidRDefault="00DC137C" w:rsidP="00327E58">
            <w:pPr>
              <w:spacing w:after="0" w:line="240" w:lineRule="auto"/>
              <w:jc w:val="center"/>
              <w:rPr>
                <w:rFonts w:ascii="Times New Roman" w:hAnsi="Times New Roman"/>
                <w:color w:val="000000"/>
                <w:sz w:val="24"/>
                <w:szCs w:val="24"/>
                <w:lang w:eastAsia="ru-RU"/>
              </w:rPr>
            </w:pPr>
            <w:r w:rsidRPr="00BC2F2F">
              <w:rPr>
                <w:rFonts w:ascii="Times New Roman" w:hAnsi="Times New Roman"/>
                <w:color w:val="000000"/>
                <w:sz w:val="24"/>
                <w:szCs w:val="24"/>
                <w:lang w:eastAsia="ru-RU"/>
              </w:rPr>
              <w:t>8,00</w:t>
            </w:r>
          </w:p>
        </w:tc>
        <w:tc>
          <w:tcPr>
            <w:tcW w:w="1679" w:type="dxa"/>
            <w:vMerge w:val="restart"/>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color w:val="000000"/>
                <w:sz w:val="20"/>
                <w:szCs w:val="20"/>
              </w:rPr>
            </w:pPr>
            <w:r w:rsidRPr="00BC2F2F">
              <w:rPr>
                <w:rFonts w:ascii="Times New Roman" w:hAnsi="Times New Roman"/>
                <w:sz w:val="24"/>
                <w:szCs w:val="24"/>
                <w:lang w:eastAsia="ru-RU"/>
              </w:rPr>
              <w:t>10000</w:t>
            </w:r>
          </w:p>
        </w:tc>
        <w:tc>
          <w:tcPr>
            <w:tcW w:w="1582"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16000,00</w:t>
            </w:r>
          </w:p>
        </w:tc>
      </w:tr>
      <w:tr w:rsidR="00DC137C" w:rsidRPr="00BC2F2F" w:rsidTr="001F5648">
        <w:trPr>
          <w:trHeight w:val="1140"/>
        </w:trPr>
        <w:tc>
          <w:tcPr>
            <w:tcW w:w="560" w:type="dxa"/>
          </w:tcPr>
          <w:p w:rsidR="00DC137C" w:rsidRPr="00BC2F2F" w:rsidRDefault="00DC137C" w:rsidP="00327E58">
            <w:pPr>
              <w:spacing w:after="0" w:line="240" w:lineRule="auto"/>
              <w:jc w:val="center"/>
              <w:rPr>
                <w:rFonts w:ascii="Times New Roman" w:hAnsi="Times New Roman"/>
                <w:sz w:val="20"/>
                <w:szCs w:val="20"/>
                <w:lang w:eastAsia="ru-RU"/>
              </w:rPr>
            </w:pPr>
            <w:r w:rsidRPr="00BC2F2F">
              <w:rPr>
                <w:rFonts w:ascii="Times New Roman" w:hAnsi="Times New Roman"/>
                <w:sz w:val="20"/>
                <w:szCs w:val="20"/>
                <w:lang w:eastAsia="ru-RU"/>
              </w:rPr>
              <w:t>2</w:t>
            </w:r>
          </w:p>
        </w:tc>
        <w:tc>
          <w:tcPr>
            <w:tcW w:w="253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Термометри</w:t>
            </w:r>
          </w:p>
        </w:tc>
        <w:tc>
          <w:tcPr>
            <w:tcW w:w="211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4000</w:t>
            </w:r>
          </w:p>
        </w:tc>
        <w:tc>
          <w:tcPr>
            <w:tcW w:w="1840"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0,01</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40</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3,33</w:t>
            </w:r>
          </w:p>
        </w:tc>
        <w:tc>
          <w:tcPr>
            <w:tcW w:w="152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60,00</w:t>
            </w:r>
          </w:p>
        </w:tc>
        <w:tc>
          <w:tcPr>
            <w:tcW w:w="1679" w:type="dxa"/>
            <w:vMerge/>
          </w:tcPr>
          <w:p w:rsidR="00DC137C" w:rsidRPr="00BC2F2F" w:rsidRDefault="00DC137C" w:rsidP="00327E58">
            <w:pPr>
              <w:spacing w:line="240" w:lineRule="auto"/>
              <w:rPr>
                <w:rFonts w:ascii="Times New Roman" w:hAnsi="Times New Roman"/>
                <w:color w:val="FF0000"/>
                <w:sz w:val="20"/>
                <w:szCs w:val="20"/>
              </w:rPr>
            </w:pPr>
          </w:p>
        </w:tc>
        <w:tc>
          <w:tcPr>
            <w:tcW w:w="1582" w:type="dxa"/>
          </w:tcPr>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2400,00</w:t>
            </w:r>
          </w:p>
        </w:tc>
      </w:tr>
      <w:tr w:rsidR="00DC137C" w:rsidRPr="00BC2F2F" w:rsidTr="001F5648">
        <w:trPr>
          <w:trHeight w:val="945"/>
        </w:trPr>
        <w:tc>
          <w:tcPr>
            <w:tcW w:w="56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2539" w:type="dxa"/>
          </w:tcPr>
          <w:p w:rsidR="00DC137C" w:rsidRPr="00BC2F2F" w:rsidRDefault="00DC137C" w:rsidP="00327E58">
            <w:pPr>
              <w:spacing w:after="0" w:line="240" w:lineRule="auto"/>
              <w:jc w:val="center"/>
              <w:rPr>
                <w:rFonts w:ascii="Times New Roman" w:hAnsi="Times New Roman"/>
                <w:sz w:val="24"/>
                <w:szCs w:val="24"/>
                <w:lang w:eastAsia="uk-UA"/>
              </w:rPr>
            </w:pPr>
          </w:p>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Назва </w:t>
            </w:r>
          </w:p>
        </w:tc>
        <w:tc>
          <w:tcPr>
            <w:tcW w:w="211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домоволодінь в с. Гора</w:t>
            </w:r>
          </w:p>
        </w:tc>
        <w:tc>
          <w:tcPr>
            <w:tcW w:w="184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 кг. на 1 домоволодіння</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використаних на рік в кг.</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використаних на місяць в кг.</w:t>
            </w:r>
          </w:p>
        </w:tc>
        <w:tc>
          <w:tcPr>
            <w:tcW w:w="152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грн.</w:t>
            </w:r>
          </w:p>
        </w:tc>
        <w:tc>
          <w:tcPr>
            <w:tcW w:w="1679" w:type="dxa"/>
            <w:vMerge/>
          </w:tcPr>
          <w:p w:rsidR="00DC137C" w:rsidRPr="00BC2F2F" w:rsidRDefault="00DC137C" w:rsidP="00327E58">
            <w:pPr>
              <w:spacing w:line="240" w:lineRule="auto"/>
              <w:rPr>
                <w:rFonts w:ascii="Times New Roman" w:hAnsi="Times New Roman"/>
                <w:sz w:val="20"/>
                <w:szCs w:val="20"/>
              </w:rPr>
            </w:pPr>
          </w:p>
        </w:tc>
        <w:tc>
          <w:tcPr>
            <w:tcW w:w="1582"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сума витрат за місяць</w:t>
            </w:r>
          </w:p>
        </w:tc>
      </w:tr>
      <w:tr w:rsidR="00DC137C" w:rsidRPr="00BC2F2F" w:rsidTr="001F5648">
        <w:trPr>
          <w:trHeight w:val="1560"/>
        </w:trPr>
        <w:tc>
          <w:tcPr>
            <w:tcW w:w="560" w:type="dxa"/>
          </w:tcPr>
          <w:p w:rsidR="00DC137C" w:rsidRPr="00BC2F2F" w:rsidRDefault="00DC137C" w:rsidP="00327E58">
            <w:pPr>
              <w:spacing w:after="0" w:line="240" w:lineRule="auto"/>
              <w:jc w:val="center"/>
              <w:rPr>
                <w:rFonts w:ascii="Times New Roman" w:hAnsi="Times New Roman"/>
                <w:sz w:val="20"/>
                <w:szCs w:val="20"/>
                <w:lang w:eastAsia="ru-RU"/>
              </w:rPr>
            </w:pPr>
            <w:r w:rsidRPr="00BC2F2F">
              <w:rPr>
                <w:rFonts w:ascii="Times New Roman" w:hAnsi="Times New Roman"/>
                <w:sz w:val="20"/>
                <w:szCs w:val="20"/>
                <w:lang w:eastAsia="ru-RU"/>
              </w:rPr>
              <w:t>1</w:t>
            </w:r>
          </w:p>
        </w:tc>
        <w:tc>
          <w:tcPr>
            <w:tcW w:w="253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Хімічні джерела струму</w:t>
            </w:r>
          </w:p>
        </w:tc>
        <w:tc>
          <w:tcPr>
            <w:tcW w:w="211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4000</w:t>
            </w:r>
          </w:p>
        </w:tc>
        <w:tc>
          <w:tcPr>
            <w:tcW w:w="1840"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0,2</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500</w:t>
            </w: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41,66</w:t>
            </w:r>
          </w:p>
        </w:tc>
        <w:tc>
          <w:tcPr>
            <w:tcW w:w="152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100</w:t>
            </w:r>
          </w:p>
        </w:tc>
        <w:tc>
          <w:tcPr>
            <w:tcW w:w="1679" w:type="dxa"/>
            <w:vMerge/>
          </w:tcPr>
          <w:p w:rsidR="00DC137C" w:rsidRPr="00BC2F2F" w:rsidRDefault="00DC137C" w:rsidP="00327E58">
            <w:pPr>
              <w:spacing w:after="0" w:line="240" w:lineRule="auto"/>
              <w:jc w:val="center"/>
              <w:rPr>
                <w:rFonts w:ascii="Times New Roman" w:hAnsi="Times New Roman"/>
                <w:sz w:val="24"/>
                <w:szCs w:val="24"/>
                <w:lang w:eastAsia="ru-RU"/>
              </w:rPr>
            </w:pPr>
          </w:p>
        </w:tc>
        <w:tc>
          <w:tcPr>
            <w:tcW w:w="1582"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50000,00</w:t>
            </w:r>
          </w:p>
        </w:tc>
      </w:tr>
    </w:tbl>
    <w:p w:rsidR="00DC137C" w:rsidRPr="00BC2F2F" w:rsidRDefault="00DC137C" w:rsidP="00327E58">
      <w:pPr>
        <w:tabs>
          <w:tab w:val="left" w:pos="12257"/>
        </w:tabs>
        <w:spacing w:line="240" w:lineRule="auto"/>
        <w:rPr>
          <w:rFonts w:ascii="Times New Roman" w:hAnsi="Times New Roman"/>
          <w:b/>
          <w:sz w:val="28"/>
          <w:szCs w:val="28"/>
        </w:rPr>
      </w:pPr>
      <w:r w:rsidRPr="00BC2F2F">
        <w:rPr>
          <w:rFonts w:ascii="Times New Roman" w:hAnsi="Times New Roman"/>
          <w:b/>
          <w:sz w:val="28"/>
          <w:szCs w:val="28"/>
        </w:rPr>
        <w:t xml:space="preserve">                                                                                                                                                                 Сума за місяць: 78 400, 00 грн</w:t>
      </w: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pPr>
    </w:p>
    <w:p w:rsidR="00DC137C" w:rsidRPr="00BC2F2F" w:rsidRDefault="00DC137C" w:rsidP="00327E58">
      <w:pPr>
        <w:spacing w:line="240" w:lineRule="auto"/>
        <w:jc w:val="center"/>
        <w:rPr>
          <w:rFonts w:ascii="Times New Roman" w:hAnsi="Times New Roman"/>
          <w:b/>
          <w:sz w:val="28"/>
          <w:szCs w:val="28"/>
        </w:rPr>
      </w:pPr>
      <w:r w:rsidRPr="00BC2F2F">
        <w:rPr>
          <w:rFonts w:ascii="Times New Roman" w:hAnsi="Times New Roman"/>
          <w:b/>
          <w:sz w:val="28"/>
          <w:szCs w:val="28"/>
        </w:rPr>
        <w:t>11. Підрахунок кількості органічних відходів на території Гірської сільської ради Бориспільського району</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39"/>
        <w:gridCol w:w="2115"/>
        <w:gridCol w:w="1840"/>
        <w:gridCol w:w="1755"/>
        <w:gridCol w:w="1755"/>
        <w:gridCol w:w="1529"/>
        <w:gridCol w:w="1679"/>
        <w:gridCol w:w="1582"/>
      </w:tblGrid>
      <w:tr w:rsidR="00DC137C" w:rsidRPr="00BC2F2F" w:rsidTr="001F5648">
        <w:trPr>
          <w:trHeight w:val="1260"/>
        </w:trPr>
        <w:tc>
          <w:tcPr>
            <w:tcW w:w="56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539" w:type="dxa"/>
          </w:tcPr>
          <w:p w:rsidR="00DC137C" w:rsidRPr="00BC2F2F" w:rsidRDefault="00DC137C" w:rsidP="00327E58">
            <w:pPr>
              <w:spacing w:after="0" w:line="240" w:lineRule="auto"/>
              <w:jc w:val="center"/>
              <w:rPr>
                <w:rFonts w:ascii="Times New Roman" w:hAnsi="Times New Roman"/>
                <w:sz w:val="24"/>
                <w:szCs w:val="24"/>
                <w:lang w:eastAsia="uk-UA"/>
              </w:rPr>
            </w:pPr>
          </w:p>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Назва </w:t>
            </w:r>
          </w:p>
        </w:tc>
        <w:tc>
          <w:tcPr>
            <w:tcW w:w="211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домоволодінь на території Гірської сільської ради</w:t>
            </w:r>
          </w:p>
        </w:tc>
        <w:tc>
          <w:tcPr>
            <w:tcW w:w="184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на 1 домоволодіння</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кількість на рік </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на місяць</w:t>
            </w:r>
          </w:p>
        </w:tc>
        <w:tc>
          <w:tcPr>
            <w:tcW w:w="152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грн.</w:t>
            </w:r>
          </w:p>
        </w:tc>
        <w:tc>
          <w:tcPr>
            <w:tcW w:w="167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витрати на транспортні послуги</w:t>
            </w:r>
          </w:p>
        </w:tc>
        <w:tc>
          <w:tcPr>
            <w:tcW w:w="1582"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сума витрат за місяць</w:t>
            </w:r>
          </w:p>
        </w:tc>
      </w:tr>
      <w:tr w:rsidR="00DC137C" w:rsidRPr="00BC2F2F" w:rsidTr="001F5648">
        <w:trPr>
          <w:trHeight w:val="1275"/>
        </w:trPr>
        <w:tc>
          <w:tcPr>
            <w:tcW w:w="560" w:type="dxa"/>
          </w:tcPr>
          <w:p w:rsidR="00DC137C" w:rsidRPr="00BC2F2F" w:rsidRDefault="00DC137C" w:rsidP="00327E58">
            <w:pPr>
              <w:spacing w:after="0" w:line="240" w:lineRule="auto"/>
              <w:jc w:val="center"/>
              <w:rPr>
                <w:rFonts w:ascii="Times New Roman" w:hAnsi="Times New Roman"/>
                <w:sz w:val="20"/>
                <w:szCs w:val="20"/>
                <w:lang w:eastAsia="ru-RU"/>
              </w:rPr>
            </w:pPr>
            <w:r w:rsidRPr="00BC2F2F">
              <w:rPr>
                <w:rFonts w:ascii="Times New Roman" w:hAnsi="Times New Roman"/>
                <w:sz w:val="20"/>
                <w:szCs w:val="20"/>
                <w:lang w:eastAsia="ru-RU"/>
              </w:rPr>
              <w:t>1</w:t>
            </w:r>
          </w:p>
        </w:tc>
        <w:tc>
          <w:tcPr>
            <w:tcW w:w="2539"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Органічні відходи</w:t>
            </w:r>
          </w:p>
        </w:tc>
        <w:tc>
          <w:tcPr>
            <w:tcW w:w="211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840"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529" w:type="dxa"/>
          </w:tcPr>
          <w:p w:rsidR="00DC137C" w:rsidRPr="00BC2F2F" w:rsidRDefault="00DC137C" w:rsidP="00327E58">
            <w:pPr>
              <w:spacing w:after="0" w:line="240" w:lineRule="auto"/>
              <w:jc w:val="center"/>
              <w:rPr>
                <w:rFonts w:ascii="Times New Roman" w:hAnsi="Times New Roman"/>
                <w:color w:val="000000"/>
                <w:sz w:val="24"/>
                <w:szCs w:val="24"/>
                <w:lang w:eastAsia="ru-RU"/>
              </w:rPr>
            </w:pPr>
          </w:p>
        </w:tc>
        <w:tc>
          <w:tcPr>
            <w:tcW w:w="1679" w:type="dxa"/>
          </w:tcPr>
          <w:p w:rsidR="00DC137C" w:rsidRPr="00BC2F2F" w:rsidRDefault="00DC137C" w:rsidP="00327E58">
            <w:pPr>
              <w:spacing w:after="0" w:line="240" w:lineRule="auto"/>
              <w:rPr>
                <w:rFonts w:ascii="Times New Roman" w:hAnsi="Times New Roman"/>
                <w:color w:val="000000"/>
                <w:sz w:val="20"/>
                <w:szCs w:val="20"/>
              </w:rPr>
            </w:pPr>
          </w:p>
        </w:tc>
        <w:tc>
          <w:tcPr>
            <w:tcW w:w="1582" w:type="dxa"/>
          </w:tcPr>
          <w:p w:rsidR="00DC137C" w:rsidRPr="00BC2F2F" w:rsidRDefault="00DC137C" w:rsidP="00327E58">
            <w:pPr>
              <w:spacing w:after="0" w:line="240" w:lineRule="auto"/>
              <w:jc w:val="center"/>
              <w:rPr>
                <w:rFonts w:ascii="Times New Roman" w:hAnsi="Times New Roman"/>
                <w:sz w:val="24"/>
                <w:szCs w:val="24"/>
                <w:lang w:eastAsia="ru-RU"/>
              </w:rPr>
            </w:pPr>
          </w:p>
        </w:tc>
      </w:tr>
    </w:tbl>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r w:rsidRPr="00BC2F2F">
        <w:rPr>
          <w:rFonts w:ascii="Times New Roman" w:hAnsi="Times New Roman"/>
          <w:b/>
          <w:sz w:val="28"/>
          <w:szCs w:val="28"/>
        </w:rPr>
        <w:t>12. Підрахунок об’ємів стихійних сміттєзвалищ на території Гірської сільської ради Бориспільського району</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39"/>
        <w:gridCol w:w="2115"/>
        <w:gridCol w:w="1755"/>
        <w:gridCol w:w="1755"/>
        <w:gridCol w:w="1529"/>
        <w:gridCol w:w="1582"/>
      </w:tblGrid>
      <w:tr w:rsidR="00DC137C" w:rsidRPr="00BC2F2F" w:rsidTr="00C80FAF">
        <w:trPr>
          <w:trHeight w:val="1260"/>
        </w:trPr>
        <w:tc>
          <w:tcPr>
            <w:tcW w:w="56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 п/п</w:t>
            </w:r>
          </w:p>
        </w:tc>
        <w:tc>
          <w:tcPr>
            <w:tcW w:w="2539" w:type="dxa"/>
          </w:tcPr>
          <w:p w:rsidR="00DC137C" w:rsidRPr="00BC2F2F" w:rsidRDefault="00DC137C" w:rsidP="00327E58">
            <w:pPr>
              <w:spacing w:after="0" w:line="240" w:lineRule="auto"/>
              <w:jc w:val="center"/>
              <w:rPr>
                <w:rFonts w:ascii="Times New Roman" w:hAnsi="Times New Roman"/>
                <w:sz w:val="24"/>
                <w:szCs w:val="24"/>
                <w:lang w:eastAsia="uk-UA"/>
              </w:rPr>
            </w:pPr>
          </w:p>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Назва </w:t>
            </w:r>
          </w:p>
        </w:tc>
        <w:tc>
          <w:tcPr>
            <w:tcW w:w="211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стихійних сміттєзвалищ території Гірської сільської ради</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кількість ліквідованих </w:t>
            </w:r>
            <w:proofErr w:type="spellStart"/>
            <w:r w:rsidRPr="00BC2F2F">
              <w:rPr>
                <w:rFonts w:ascii="Times New Roman" w:hAnsi="Times New Roman"/>
                <w:sz w:val="24"/>
                <w:szCs w:val="24"/>
                <w:lang w:eastAsia="uk-UA"/>
              </w:rPr>
              <w:t>смітєзвалиш</w:t>
            </w:r>
            <w:proofErr w:type="spellEnd"/>
            <w:r w:rsidRPr="00BC2F2F">
              <w:rPr>
                <w:rFonts w:ascii="Times New Roman" w:hAnsi="Times New Roman"/>
                <w:sz w:val="24"/>
                <w:szCs w:val="24"/>
                <w:lang w:eastAsia="uk-UA"/>
              </w:rPr>
              <w:t xml:space="preserve"> на рік в шт.</w:t>
            </w:r>
          </w:p>
        </w:tc>
        <w:tc>
          <w:tcPr>
            <w:tcW w:w="175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кількість ліквідованих сміттєзвалищ в місяць в шт..</w:t>
            </w:r>
          </w:p>
        </w:tc>
        <w:tc>
          <w:tcPr>
            <w:tcW w:w="1529"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сума витрат за рік</w:t>
            </w:r>
          </w:p>
        </w:tc>
        <w:tc>
          <w:tcPr>
            <w:tcW w:w="1582"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сума витрат за місяць</w:t>
            </w:r>
          </w:p>
        </w:tc>
      </w:tr>
      <w:tr w:rsidR="00DC137C" w:rsidRPr="00BC2F2F" w:rsidTr="00C80FAF">
        <w:trPr>
          <w:trHeight w:val="1275"/>
        </w:trPr>
        <w:tc>
          <w:tcPr>
            <w:tcW w:w="560" w:type="dxa"/>
          </w:tcPr>
          <w:p w:rsidR="00DC137C" w:rsidRPr="00BC2F2F" w:rsidRDefault="00DC137C" w:rsidP="00327E58">
            <w:pPr>
              <w:spacing w:after="0" w:line="240" w:lineRule="auto"/>
              <w:jc w:val="center"/>
              <w:rPr>
                <w:rFonts w:ascii="Times New Roman" w:hAnsi="Times New Roman"/>
                <w:sz w:val="20"/>
                <w:szCs w:val="20"/>
                <w:lang w:eastAsia="ru-RU"/>
              </w:rPr>
            </w:pPr>
            <w:r w:rsidRPr="00BC2F2F">
              <w:rPr>
                <w:rFonts w:ascii="Times New Roman" w:hAnsi="Times New Roman"/>
                <w:sz w:val="20"/>
                <w:szCs w:val="20"/>
                <w:lang w:eastAsia="ru-RU"/>
              </w:rPr>
              <w:t>1</w:t>
            </w:r>
          </w:p>
        </w:tc>
        <w:tc>
          <w:tcPr>
            <w:tcW w:w="2539" w:type="dxa"/>
          </w:tcPr>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Стихійні сміттєзвалища на території Гірської сільської ради</w:t>
            </w:r>
          </w:p>
        </w:tc>
        <w:tc>
          <w:tcPr>
            <w:tcW w:w="211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755" w:type="dxa"/>
          </w:tcPr>
          <w:p w:rsidR="00DC137C" w:rsidRPr="00BC2F2F" w:rsidRDefault="00DC137C" w:rsidP="00327E58">
            <w:pPr>
              <w:spacing w:after="0" w:line="240" w:lineRule="auto"/>
              <w:jc w:val="center"/>
              <w:rPr>
                <w:rFonts w:ascii="Times New Roman" w:hAnsi="Times New Roman"/>
                <w:sz w:val="24"/>
                <w:szCs w:val="24"/>
                <w:lang w:eastAsia="ru-RU"/>
              </w:rPr>
            </w:pPr>
          </w:p>
        </w:tc>
        <w:tc>
          <w:tcPr>
            <w:tcW w:w="1529" w:type="dxa"/>
          </w:tcPr>
          <w:p w:rsidR="00DC137C" w:rsidRPr="00BC2F2F" w:rsidRDefault="00DC137C" w:rsidP="00327E58">
            <w:pPr>
              <w:spacing w:after="0" w:line="240" w:lineRule="auto"/>
              <w:jc w:val="center"/>
              <w:rPr>
                <w:rFonts w:ascii="Times New Roman" w:hAnsi="Times New Roman"/>
                <w:color w:val="000000"/>
                <w:sz w:val="24"/>
                <w:szCs w:val="24"/>
                <w:lang w:eastAsia="ru-RU"/>
              </w:rPr>
            </w:pPr>
          </w:p>
        </w:tc>
        <w:tc>
          <w:tcPr>
            <w:tcW w:w="1582" w:type="dxa"/>
          </w:tcPr>
          <w:p w:rsidR="00DC137C" w:rsidRPr="00BC2F2F" w:rsidRDefault="00DC137C" w:rsidP="00327E58">
            <w:pPr>
              <w:spacing w:after="0" w:line="240" w:lineRule="auto"/>
              <w:jc w:val="center"/>
              <w:rPr>
                <w:rFonts w:ascii="Times New Roman" w:hAnsi="Times New Roman"/>
                <w:sz w:val="24"/>
                <w:szCs w:val="24"/>
                <w:lang w:eastAsia="ru-RU"/>
              </w:rPr>
            </w:pPr>
          </w:p>
        </w:tc>
      </w:tr>
    </w:tbl>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rPr>
          <w:rFonts w:ascii="Times New Roman" w:hAnsi="Times New Roman"/>
          <w:b/>
          <w:sz w:val="28"/>
          <w:szCs w:val="28"/>
        </w:rPr>
      </w:pPr>
    </w:p>
    <w:p w:rsidR="00DC137C" w:rsidRPr="00BC2F2F" w:rsidRDefault="00DC137C" w:rsidP="00327E58">
      <w:pPr>
        <w:spacing w:line="240" w:lineRule="auto"/>
        <w:jc w:val="center"/>
        <w:rPr>
          <w:rFonts w:ascii="Times New Roman" w:hAnsi="Times New Roman"/>
          <w:b/>
          <w:sz w:val="28"/>
          <w:szCs w:val="28"/>
        </w:rPr>
      </w:pPr>
      <w:r w:rsidRPr="00BC2F2F">
        <w:rPr>
          <w:rFonts w:ascii="Times New Roman" w:hAnsi="Times New Roman"/>
          <w:b/>
          <w:sz w:val="28"/>
          <w:szCs w:val="28"/>
        </w:rPr>
        <w:t>13. Підрахунок контейнерів для небезпечних відходів  на території Гірської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006"/>
        <w:gridCol w:w="3363"/>
        <w:gridCol w:w="3225"/>
        <w:gridCol w:w="3200"/>
      </w:tblGrid>
      <w:tr w:rsidR="00DC137C" w:rsidRPr="00BC2F2F" w:rsidTr="001F5648">
        <w:tc>
          <w:tcPr>
            <w:tcW w:w="56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п/п</w:t>
            </w:r>
          </w:p>
        </w:tc>
        <w:tc>
          <w:tcPr>
            <w:tcW w:w="5006"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Назва </w:t>
            </w:r>
          </w:p>
        </w:tc>
        <w:tc>
          <w:tcPr>
            <w:tcW w:w="3363"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 xml:space="preserve">необхідна кількість контейнерів на території </w:t>
            </w:r>
            <w:r w:rsidRPr="00BC2F2F">
              <w:rPr>
                <w:rFonts w:ascii="Times New Roman" w:hAnsi="Times New Roman"/>
                <w:sz w:val="24"/>
                <w:szCs w:val="24"/>
                <w:lang w:eastAsia="uk-UA"/>
              </w:rPr>
              <w:lastRenderedPageBreak/>
              <w:t>Гірської сільської ради</w:t>
            </w:r>
          </w:p>
        </w:tc>
        <w:tc>
          <w:tcPr>
            <w:tcW w:w="3225"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lastRenderedPageBreak/>
              <w:t>орієнтовна вартість 1 контейнеру</w:t>
            </w:r>
          </w:p>
        </w:tc>
        <w:tc>
          <w:tcPr>
            <w:tcW w:w="3200" w:type="dxa"/>
          </w:tcPr>
          <w:p w:rsidR="00DC137C" w:rsidRPr="00BC2F2F" w:rsidRDefault="00DC137C" w:rsidP="00327E58">
            <w:pPr>
              <w:spacing w:after="0" w:line="240" w:lineRule="auto"/>
              <w:jc w:val="center"/>
              <w:rPr>
                <w:rFonts w:ascii="Times New Roman" w:hAnsi="Times New Roman"/>
                <w:sz w:val="24"/>
                <w:szCs w:val="24"/>
                <w:lang w:eastAsia="uk-UA"/>
              </w:rPr>
            </w:pPr>
            <w:r w:rsidRPr="00BC2F2F">
              <w:rPr>
                <w:rFonts w:ascii="Times New Roman" w:hAnsi="Times New Roman"/>
                <w:sz w:val="24"/>
                <w:szCs w:val="24"/>
                <w:lang w:eastAsia="uk-UA"/>
              </w:rPr>
              <w:t>вартість 2 шт. контейнерів</w:t>
            </w:r>
          </w:p>
        </w:tc>
      </w:tr>
      <w:tr w:rsidR="00DC137C" w:rsidRPr="00BC2F2F" w:rsidTr="001F5648">
        <w:trPr>
          <w:trHeight w:val="1049"/>
        </w:trPr>
        <w:tc>
          <w:tcPr>
            <w:tcW w:w="560" w:type="dxa"/>
          </w:tcPr>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lastRenderedPageBreak/>
              <w:t>1</w:t>
            </w:r>
          </w:p>
        </w:tc>
        <w:tc>
          <w:tcPr>
            <w:tcW w:w="5006"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Контейнер для небезпечних відходів</w:t>
            </w:r>
          </w:p>
        </w:tc>
        <w:tc>
          <w:tcPr>
            <w:tcW w:w="3363"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10</w:t>
            </w:r>
          </w:p>
        </w:tc>
        <w:tc>
          <w:tcPr>
            <w:tcW w:w="3225"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1000,00</w:t>
            </w:r>
          </w:p>
          <w:p w:rsidR="00DC137C" w:rsidRPr="00BC2F2F" w:rsidRDefault="00DC137C" w:rsidP="00327E58">
            <w:pPr>
              <w:spacing w:after="0" w:line="240" w:lineRule="auto"/>
              <w:rPr>
                <w:rFonts w:ascii="Times New Roman" w:hAnsi="Times New Roman"/>
                <w:sz w:val="24"/>
                <w:szCs w:val="24"/>
                <w:lang w:eastAsia="ru-RU"/>
              </w:rPr>
            </w:pPr>
          </w:p>
        </w:tc>
        <w:tc>
          <w:tcPr>
            <w:tcW w:w="3200" w:type="dxa"/>
          </w:tcPr>
          <w:p w:rsidR="00DC137C" w:rsidRPr="00BC2F2F" w:rsidRDefault="00DC137C" w:rsidP="00327E58">
            <w:pPr>
              <w:spacing w:after="0" w:line="240" w:lineRule="auto"/>
              <w:jc w:val="center"/>
              <w:rPr>
                <w:rFonts w:ascii="Times New Roman" w:hAnsi="Times New Roman"/>
                <w:sz w:val="24"/>
                <w:szCs w:val="24"/>
                <w:lang w:eastAsia="ru-RU"/>
              </w:rPr>
            </w:pPr>
          </w:p>
          <w:p w:rsidR="00DC137C" w:rsidRPr="00BC2F2F" w:rsidRDefault="00DC137C" w:rsidP="00327E58">
            <w:pPr>
              <w:spacing w:after="0" w:line="240" w:lineRule="auto"/>
              <w:jc w:val="center"/>
              <w:rPr>
                <w:rFonts w:ascii="Times New Roman" w:hAnsi="Times New Roman"/>
                <w:sz w:val="24"/>
                <w:szCs w:val="24"/>
                <w:lang w:eastAsia="ru-RU"/>
              </w:rPr>
            </w:pPr>
            <w:r w:rsidRPr="00BC2F2F">
              <w:rPr>
                <w:rFonts w:ascii="Times New Roman" w:hAnsi="Times New Roman"/>
                <w:sz w:val="24"/>
                <w:szCs w:val="24"/>
                <w:lang w:eastAsia="ru-RU"/>
              </w:rPr>
              <w:t>10000,00</w:t>
            </w:r>
          </w:p>
        </w:tc>
      </w:tr>
    </w:tbl>
    <w:p w:rsidR="00DC137C" w:rsidRPr="00BC2F2F" w:rsidRDefault="00DC137C" w:rsidP="00327E58">
      <w:pPr>
        <w:spacing w:line="240" w:lineRule="auto"/>
        <w:rPr>
          <w:rFonts w:ascii="Times New Roman" w:hAnsi="Times New Roman"/>
          <w:b/>
          <w:sz w:val="24"/>
          <w:szCs w:val="24"/>
        </w:rPr>
      </w:pPr>
    </w:p>
    <w:sectPr w:rsidR="00DC137C" w:rsidRPr="00BC2F2F" w:rsidSect="00836A6C">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86" w:rsidRDefault="00976286" w:rsidP="000222E7">
      <w:pPr>
        <w:spacing w:after="0" w:line="240" w:lineRule="auto"/>
      </w:pPr>
      <w:r>
        <w:separator/>
      </w:r>
    </w:p>
  </w:endnote>
  <w:endnote w:type="continuationSeparator" w:id="0">
    <w:p w:rsidR="00976286" w:rsidRDefault="00976286"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86" w:rsidRDefault="00976286" w:rsidP="000222E7">
      <w:pPr>
        <w:spacing w:after="0" w:line="240" w:lineRule="auto"/>
      </w:pPr>
      <w:r>
        <w:separator/>
      </w:r>
    </w:p>
  </w:footnote>
  <w:footnote w:type="continuationSeparator" w:id="0">
    <w:p w:rsidR="00976286" w:rsidRDefault="00976286"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4CB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8CA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AAAF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2208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288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F89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20C0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BADA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7E92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BCD0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CA88610"/>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0836C40E"/>
    <w:lvl w:ilvl="0" w:tplc="FFFFFFFF">
      <w:start w:val="1"/>
      <w:numFmt w:val="bullet"/>
      <w:lvlText w:val="с."/>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nsid w:val="1B7A433A"/>
    <w:multiLevelType w:val="hybridMultilevel"/>
    <w:tmpl w:val="83B663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081CD1"/>
    <w:multiLevelType w:val="hybridMultilevel"/>
    <w:tmpl w:val="AAC23F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1023BA1"/>
    <w:multiLevelType w:val="hybridMultilevel"/>
    <w:tmpl w:val="CB1226D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2DA7681"/>
    <w:multiLevelType w:val="hybridMultilevel"/>
    <w:tmpl w:val="6AB63D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6321D28"/>
    <w:multiLevelType w:val="hybridMultilevel"/>
    <w:tmpl w:val="FC8896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BAC5C5C"/>
    <w:multiLevelType w:val="hybridMultilevel"/>
    <w:tmpl w:val="29C25B48"/>
    <w:lvl w:ilvl="0" w:tplc="0419000D">
      <w:start w:val="1"/>
      <w:numFmt w:val="bullet"/>
      <w:lvlText w:val=""/>
      <w:lvlJc w:val="left"/>
      <w:pPr>
        <w:ind w:left="1293" w:hanging="360"/>
      </w:pPr>
      <w:rPr>
        <w:rFonts w:ascii="Wingdings" w:hAnsi="Wingdings" w:hint="default"/>
      </w:rPr>
    </w:lvl>
    <w:lvl w:ilvl="1" w:tplc="04190003" w:tentative="1">
      <w:start w:val="1"/>
      <w:numFmt w:val="bullet"/>
      <w:lvlText w:val="o"/>
      <w:lvlJc w:val="left"/>
      <w:pPr>
        <w:ind w:left="2013" w:hanging="360"/>
      </w:pPr>
      <w:rPr>
        <w:rFonts w:ascii="Courier New" w:hAnsi="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23">
    <w:nsid w:val="53095848"/>
    <w:multiLevelType w:val="hybridMultilevel"/>
    <w:tmpl w:val="47EEC2D6"/>
    <w:lvl w:ilvl="0" w:tplc="417205B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5ABB1171"/>
    <w:multiLevelType w:val="hybridMultilevel"/>
    <w:tmpl w:val="54188A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9F009D"/>
    <w:multiLevelType w:val="singleLevel"/>
    <w:tmpl w:val="45820E8A"/>
    <w:lvl w:ilvl="0">
      <w:numFmt w:val="bullet"/>
      <w:lvlText w:val="-"/>
      <w:lvlJc w:val="left"/>
      <w:pPr>
        <w:tabs>
          <w:tab w:val="num" w:pos="2060"/>
        </w:tabs>
        <w:ind w:left="2060" w:hanging="360"/>
      </w:pPr>
      <w:rPr>
        <w:rFonts w:hint="default"/>
      </w:rPr>
    </w:lvl>
  </w:abstractNum>
  <w:abstractNum w:abstractNumId="26">
    <w:nsid w:val="625B04AF"/>
    <w:multiLevelType w:val="multilevel"/>
    <w:tmpl w:val="DB46AC94"/>
    <w:lvl w:ilvl="0">
      <w:start w:val="1"/>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7">
    <w:nsid w:val="68001C6F"/>
    <w:multiLevelType w:val="hybridMultilevel"/>
    <w:tmpl w:val="349216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9">
    <w:nsid w:val="6BC40D07"/>
    <w:multiLevelType w:val="hybridMultilevel"/>
    <w:tmpl w:val="000ABE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36833EA"/>
    <w:multiLevelType w:val="singleLevel"/>
    <w:tmpl w:val="9C780D76"/>
    <w:lvl w:ilvl="0">
      <w:start w:val="1"/>
      <w:numFmt w:val="bullet"/>
      <w:lvlText w:val="-"/>
      <w:lvlJc w:val="left"/>
      <w:pPr>
        <w:tabs>
          <w:tab w:val="num" w:pos="927"/>
        </w:tabs>
        <w:ind w:left="927" w:hanging="360"/>
      </w:pPr>
      <w:rPr>
        <w:rFonts w:hint="default"/>
      </w:rPr>
    </w:lvl>
  </w:abstractNum>
  <w:abstractNum w:abstractNumId="33">
    <w:nsid w:val="776F404B"/>
    <w:multiLevelType w:val="hybridMultilevel"/>
    <w:tmpl w:val="B2DA06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18"/>
  </w:num>
  <w:num w:numId="3">
    <w:abstractNumId w:val="32"/>
  </w:num>
  <w:num w:numId="4">
    <w:abstractNumId w:val="28"/>
  </w:num>
  <w:num w:numId="5">
    <w:abstractNumId w:val="25"/>
  </w:num>
  <w:num w:numId="6">
    <w:abstractNumId w:val="20"/>
  </w:num>
  <w:num w:numId="7">
    <w:abstractNumId w:val="14"/>
  </w:num>
  <w:num w:numId="8">
    <w:abstractNumId w:val="31"/>
  </w:num>
  <w:num w:numId="9">
    <w:abstractNumId w:val="17"/>
  </w:num>
  <w:num w:numId="10">
    <w:abstractNumId w:val="13"/>
  </w:num>
  <w:num w:numId="11">
    <w:abstractNumId w:val="30"/>
  </w:num>
  <w:num w:numId="12">
    <w:abstractNumId w:val="23"/>
  </w:num>
  <w:num w:numId="13">
    <w:abstractNumId w:val="24"/>
  </w:num>
  <w:num w:numId="14">
    <w:abstractNumId w:val="27"/>
  </w:num>
  <w:num w:numId="15">
    <w:abstractNumId w:val="19"/>
  </w:num>
  <w:num w:numId="16">
    <w:abstractNumId w:val="15"/>
  </w:num>
  <w:num w:numId="17">
    <w:abstractNumId w:val="33"/>
  </w:num>
  <w:num w:numId="18">
    <w:abstractNumId w:val="16"/>
  </w:num>
  <w:num w:numId="19">
    <w:abstractNumId w:val="22"/>
  </w:num>
  <w:num w:numId="20">
    <w:abstractNumId w:val="21"/>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16"/>
    <w:rsid w:val="0000229D"/>
    <w:rsid w:val="00004AB5"/>
    <w:rsid w:val="00006B05"/>
    <w:rsid w:val="000222E7"/>
    <w:rsid w:val="00030BC6"/>
    <w:rsid w:val="000446BA"/>
    <w:rsid w:val="00051655"/>
    <w:rsid w:val="0005713F"/>
    <w:rsid w:val="00057E3A"/>
    <w:rsid w:val="0006636B"/>
    <w:rsid w:val="00081E16"/>
    <w:rsid w:val="00083148"/>
    <w:rsid w:val="00083AA3"/>
    <w:rsid w:val="000A0727"/>
    <w:rsid w:val="000B03DF"/>
    <w:rsid w:val="000B748E"/>
    <w:rsid w:val="000C4E1F"/>
    <w:rsid w:val="000C68ED"/>
    <w:rsid w:val="000D7B33"/>
    <w:rsid w:val="000E22A8"/>
    <w:rsid w:val="000E467F"/>
    <w:rsid w:val="000E6A2F"/>
    <w:rsid w:val="000F4993"/>
    <w:rsid w:val="000F5C08"/>
    <w:rsid w:val="000F6136"/>
    <w:rsid w:val="00120CB8"/>
    <w:rsid w:val="001210DD"/>
    <w:rsid w:val="001407DF"/>
    <w:rsid w:val="0014342A"/>
    <w:rsid w:val="00145336"/>
    <w:rsid w:val="00147A76"/>
    <w:rsid w:val="001534BF"/>
    <w:rsid w:val="00155B9D"/>
    <w:rsid w:val="0016083D"/>
    <w:rsid w:val="001627DF"/>
    <w:rsid w:val="0016547A"/>
    <w:rsid w:val="0016714E"/>
    <w:rsid w:val="00176AA4"/>
    <w:rsid w:val="00177541"/>
    <w:rsid w:val="00180A96"/>
    <w:rsid w:val="00183CDB"/>
    <w:rsid w:val="00183F90"/>
    <w:rsid w:val="00193F11"/>
    <w:rsid w:val="001A45FE"/>
    <w:rsid w:val="001B26FC"/>
    <w:rsid w:val="001C22F2"/>
    <w:rsid w:val="001D0EF9"/>
    <w:rsid w:val="001E0CFC"/>
    <w:rsid w:val="001E67B5"/>
    <w:rsid w:val="001F3534"/>
    <w:rsid w:val="001F43A9"/>
    <w:rsid w:val="001F5648"/>
    <w:rsid w:val="0020519E"/>
    <w:rsid w:val="002144A4"/>
    <w:rsid w:val="00240C82"/>
    <w:rsid w:val="002570EA"/>
    <w:rsid w:val="00262B99"/>
    <w:rsid w:val="00265F7B"/>
    <w:rsid w:val="0027346E"/>
    <w:rsid w:val="002818E1"/>
    <w:rsid w:val="00290AE8"/>
    <w:rsid w:val="00291463"/>
    <w:rsid w:val="00296F73"/>
    <w:rsid w:val="002A316E"/>
    <w:rsid w:val="002A6E5E"/>
    <w:rsid w:val="002B1788"/>
    <w:rsid w:val="002B5BFB"/>
    <w:rsid w:val="002C0416"/>
    <w:rsid w:val="002D1CCB"/>
    <w:rsid w:val="002E132E"/>
    <w:rsid w:val="002E6104"/>
    <w:rsid w:val="002F03B5"/>
    <w:rsid w:val="00307648"/>
    <w:rsid w:val="003124B9"/>
    <w:rsid w:val="003156F6"/>
    <w:rsid w:val="003233D6"/>
    <w:rsid w:val="00327E58"/>
    <w:rsid w:val="0033148F"/>
    <w:rsid w:val="00336275"/>
    <w:rsid w:val="00337D28"/>
    <w:rsid w:val="00342ACE"/>
    <w:rsid w:val="00344DFD"/>
    <w:rsid w:val="00351E8C"/>
    <w:rsid w:val="00355D49"/>
    <w:rsid w:val="00363427"/>
    <w:rsid w:val="0037670F"/>
    <w:rsid w:val="0038362E"/>
    <w:rsid w:val="0038426C"/>
    <w:rsid w:val="00396BF9"/>
    <w:rsid w:val="0039717B"/>
    <w:rsid w:val="003A2D45"/>
    <w:rsid w:val="003B04A7"/>
    <w:rsid w:val="003C22AA"/>
    <w:rsid w:val="003C24DB"/>
    <w:rsid w:val="003C3969"/>
    <w:rsid w:val="003C517F"/>
    <w:rsid w:val="003C5BCB"/>
    <w:rsid w:val="003C778C"/>
    <w:rsid w:val="003D1E9C"/>
    <w:rsid w:val="003F28EE"/>
    <w:rsid w:val="003F6174"/>
    <w:rsid w:val="003F7F13"/>
    <w:rsid w:val="004207F3"/>
    <w:rsid w:val="00421ACA"/>
    <w:rsid w:val="0043581F"/>
    <w:rsid w:val="00437577"/>
    <w:rsid w:val="00440189"/>
    <w:rsid w:val="00442C59"/>
    <w:rsid w:val="00463095"/>
    <w:rsid w:val="00463380"/>
    <w:rsid w:val="00464BBC"/>
    <w:rsid w:val="004741A4"/>
    <w:rsid w:val="00486D5A"/>
    <w:rsid w:val="00492519"/>
    <w:rsid w:val="00494DE3"/>
    <w:rsid w:val="0049530D"/>
    <w:rsid w:val="004A1277"/>
    <w:rsid w:val="004A60EF"/>
    <w:rsid w:val="004A7834"/>
    <w:rsid w:val="004D0254"/>
    <w:rsid w:val="004E12BE"/>
    <w:rsid w:val="004E3F0B"/>
    <w:rsid w:val="004E42BC"/>
    <w:rsid w:val="004E4BA6"/>
    <w:rsid w:val="004E61CA"/>
    <w:rsid w:val="004F2422"/>
    <w:rsid w:val="00506B76"/>
    <w:rsid w:val="005147D2"/>
    <w:rsid w:val="005220E9"/>
    <w:rsid w:val="00530074"/>
    <w:rsid w:val="00531AF1"/>
    <w:rsid w:val="00534AF2"/>
    <w:rsid w:val="00535196"/>
    <w:rsid w:val="0055483F"/>
    <w:rsid w:val="00561678"/>
    <w:rsid w:val="00561681"/>
    <w:rsid w:val="00562839"/>
    <w:rsid w:val="0056304F"/>
    <w:rsid w:val="00570B02"/>
    <w:rsid w:val="00575C33"/>
    <w:rsid w:val="00581189"/>
    <w:rsid w:val="00582540"/>
    <w:rsid w:val="0058567D"/>
    <w:rsid w:val="005A0DCE"/>
    <w:rsid w:val="005A0E60"/>
    <w:rsid w:val="005A605F"/>
    <w:rsid w:val="005B57A9"/>
    <w:rsid w:val="005D2187"/>
    <w:rsid w:val="005E09DF"/>
    <w:rsid w:val="005E150D"/>
    <w:rsid w:val="005E56A4"/>
    <w:rsid w:val="005F4CEE"/>
    <w:rsid w:val="005F528B"/>
    <w:rsid w:val="006151D3"/>
    <w:rsid w:val="006344A4"/>
    <w:rsid w:val="0063670A"/>
    <w:rsid w:val="00640A2A"/>
    <w:rsid w:val="006519CC"/>
    <w:rsid w:val="006662AD"/>
    <w:rsid w:val="00680E72"/>
    <w:rsid w:val="006811D4"/>
    <w:rsid w:val="006829E4"/>
    <w:rsid w:val="00686E02"/>
    <w:rsid w:val="006930E3"/>
    <w:rsid w:val="00696753"/>
    <w:rsid w:val="00696FD5"/>
    <w:rsid w:val="006A067E"/>
    <w:rsid w:val="006B4642"/>
    <w:rsid w:val="006C2B5A"/>
    <w:rsid w:val="006D15B6"/>
    <w:rsid w:val="006D24B7"/>
    <w:rsid w:val="006E1BE9"/>
    <w:rsid w:val="006E4D88"/>
    <w:rsid w:val="006F0F46"/>
    <w:rsid w:val="006F317F"/>
    <w:rsid w:val="00700D40"/>
    <w:rsid w:val="007055C8"/>
    <w:rsid w:val="007153FB"/>
    <w:rsid w:val="00730A6D"/>
    <w:rsid w:val="00732B45"/>
    <w:rsid w:val="00732C57"/>
    <w:rsid w:val="0073514F"/>
    <w:rsid w:val="00750F1A"/>
    <w:rsid w:val="00756C14"/>
    <w:rsid w:val="00763F30"/>
    <w:rsid w:val="00772F64"/>
    <w:rsid w:val="00787C35"/>
    <w:rsid w:val="0079051C"/>
    <w:rsid w:val="00790817"/>
    <w:rsid w:val="00790CC0"/>
    <w:rsid w:val="007920DD"/>
    <w:rsid w:val="00797F0E"/>
    <w:rsid w:val="007A796F"/>
    <w:rsid w:val="007B0D63"/>
    <w:rsid w:val="007B13A3"/>
    <w:rsid w:val="007B36C4"/>
    <w:rsid w:val="007D4AF7"/>
    <w:rsid w:val="007D57BD"/>
    <w:rsid w:val="007D73EF"/>
    <w:rsid w:val="007E675E"/>
    <w:rsid w:val="007F479A"/>
    <w:rsid w:val="008018B9"/>
    <w:rsid w:val="00806CC8"/>
    <w:rsid w:val="00826D80"/>
    <w:rsid w:val="00831794"/>
    <w:rsid w:val="00831C76"/>
    <w:rsid w:val="00834E87"/>
    <w:rsid w:val="00836A6C"/>
    <w:rsid w:val="00841E70"/>
    <w:rsid w:val="008511A1"/>
    <w:rsid w:val="00862236"/>
    <w:rsid w:val="00872D3A"/>
    <w:rsid w:val="008844F9"/>
    <w:rsid w:val="00885980"/>
    <w:rsid w:val="00890701"/>
    <w:rsid w:val="00892F2C"/>
    <w:rsid w:val="008958C6"/>
    <w:rsid w:val="008A003C"/>
    <w:rsid w:val="008A1BAF"/>
    <w:rsid w:val="008A1FAF"/>
    <w:rsid w:val="008A37BB"/>
    <w:rsid w:val="008E1A1D"/>
    <w:rsid w:val="008F7EFC"/>
    <w:rsid w:val="00904151"/>
    <w:rsid w:val="00907C5E"/>
    <w:rsid w:val="009143F4"/>
    <w:rsid w:val="00924EB7"/>
    <w:rsid w:val="009252C5"/>
    <w:rsid w:val="009309ED"/>
    <w:rsid w:val="009311D5"/>
    <w:rsid w:val="00946685"/>
    <w:rsid w:val="00950F6E"/>
    <w:rsid w:val="0095308D"/>
    <w:rsid w:val="009546B9"/>
    <w:rsid w:val="00960124"/>
    <w:rsid w:val="00960A9A"/>
    <w:rsid w:val="00961BF5"/>
    <w:rsid w:val="009651C9"/>
    <w:rsid w:val="00965DC4"/>
    <w:rsid w:val="00967A52"/>
    <w:rsid w:val="00976286"/>
    <w:rsid w:val="009802DF"/>
    <w:rsid w:val="0098214A"/>
    <w:rsid w:val="009A030B"/>
    <w:rsid w:val="009A4C1B"/>
    <w:rsid w:val="009A6DAF"/>
    <w:rsid w:val="009C469D"/>
    <w:rsid w:val="009C4708"/>
    <w:rsid w:val="009C61DD"/>
    <w:rsid w:val="009D0EAD"/>
    <w:rsid w:val="009D2D2E"/>
    <w:rsid w:val="009D3E08"/>
    <w:rsid w:val="009D4BBF"/>
    <w:rsid w:val="009D72C3"/>
    <w:rsid w:val="009E47D8"/>
    <w:rsid w:val="009F0DE5"/>
    <w:rsid w:val="009F57CF"/>
    <w:rsid w:val="00A03837"/>
    <w:rsid w:val="00A1278E"/>
    <w:rsid w:val="00A1713B"/>
    <w:rsid w:val="00A17FDE"/>
    <w:rsid w:val="00A21176"/>
    <w:rsid w:val="00A36F3B"/>
    <w:rsid w:val="00A404B0"/>
    <w:rsid w:val="00A40F0D"/>
    <w:rsid w:val="00A53065"/>
    <w:rsid w:val="00A5310B"/>
    <w:rsid w:val="00A61585"/>
    <w:rsid w:val="00A62569"/>
    <w:rsid w:val="00A66813"/>
    <w:rsid w:val="00A73278"/>
    <w:rsid w:val="00A92EA2"/>
    <w:rsid w:val="00A94962"/>
    <w:rsid w:val="00A959DB"/>
    <w:rsid w:val="00AB48BF"/>
    <w:rsid w:val="00AC6261"/>
    <w:rsid w:val="00AC79D3"/>
    <w:rsid w:val="00AD1703"/>
    <w:rsid w:val="00AD6976"/>
    <w:rsid w:val="00AE193B"/>
    <w:rsid w:val="00B0426C"/>
    <w:rsid w:val="00B142AE"/>
    <w:rsid w:val="00B156A3"/>
    <w:rsid w:val="00B2411D"/>
    <w:rsid w:val="00B25E29"/>
    <w:rsid w:val="00B4037C"/>
    <w:rsid w:val="00B46E8C"/>
    <w:rsid w:val="00B47DFD"/>
    <w:rsid w:val="00B556CD"/>
    <w:rsid w:val="00B63F51"/>
    <w:rsid w:val="00B647C1"/>
    <w:rsid w:val="00B64DCA"/>
    <w:rsid w:val="00B66096"/>
    <w:rsid w:val="00B67CCB"/>
    <w:rsid w:val="00B81CC8"/>
    <w:rsid w:val="00B86F38"/>
    <w:rsid w:val="00B91DB1"/>
    <w:rsid w:val="00BA3470"/>
    <w:rsid w:val="00BA4C3B"/>
    <w:rsid w:val="00BB241A"/>
    <w:rsid w:val="00BB540A"/>
    <w:rsid w:val="00BC2F2F"/>
    <w:rsid w:val="00BC45D8"/>
    <w:rsid w:val="00BC4CE7"/>
    <w:rsid w:val="00BD1CE7"/>
    <w:rsid w:val="00BE6214"/>
    <w:rsid w:val="00BF168C"/>
    <w:rsid w:val="00BF1D7C"/>
    <w:rsid w:val="00C0211C"/>
    <w:rsid w:val="00C02405"/>
    <w:rsid w:val="00C02A96"/>
    <w:rsid w:val="00C23F93"/>
    <w:rsid w:val="00C2430A"/>
    <w:rsid w:val="00C27E94"/>
    <w:rsid w:val="00C3264C"/>
    <w:rsid w:val="00C35891"/>
    <w:rsid w:val="00C42DED"/>
    <w:rsid w:val="00C55A47"/>
    <w:rsid w:val="00C575A7"/>
    <w:rsid w:val="00C66979"/>
    <w:rsid w:val="00C80FAF"/>
    <w:rsid w:val="00C91214"/>
    <w:rsid w:val="00CB1202"/>
    <w:rsid w:val="00CB1499"/>
    <w:rsid w:val="00CB530C"/>
    <w:rsid w:val="00CB7530"/>
    <w:rsid w:val="00CE63C7"/>
    <w:rsid w:val="00CE6C3C"/>
    <w:rsid w:val="00CF1054"/>
    <w:rsid w:val="00CF252B"/>
    <w:rsid w:val="00CF726D"/>
    <w:rsid w:val="00D0268A"/>
    <w:rsid w:val="00D10701"/>
    <w:rsid w:val="00D15148"/>
    <w:rsid w:val="00D17757"/>
    <w:rsid w:val="00D23E0E"/>
    <w:rsid w:val="00D50CFB"/>
    <w:rsid w:val="00D54B1F"/>
    <w:rsid w:val="00D71A3C"/>
    <w:rsid w:val="00D71D01"/>
    <w:rsid w:val="00D71D6F"/>
    <w:rsid w:val="00D72042"/>
    <w:rsid w:val="00D72DF9"/>
    <w:rsid w:val="00DA43BE"/>
    <w:rsid w:val="00DB06E1"/>
    <w:rsid w:val="00DB4CCD"/>
    <w:rsid w:val="00DB54EF"/>
    <w:rsid w:val="00DC137C"/>
    <w:rsid w:val="00DD2067"/>
    <w:rsid w:val="00DE299D"/>
    <w:rsid w:val="00DE5047"/>
    <w:rsid w:val="00DF59AB"/>
    <w:rsid w:val="00DF7D5D"/>
    <w:rsid w:val="00E06D69"/>
    <w:rsid w:val="00E07B0E"/>
    <w:rsid w:val="00E11764"/>
    <w:rsid w:val="00E20FCB"/>
    <w:rsid w:val="00E232FD"/>
    <w:rsid w:val="00E23EF9"/>
    <w:rsid w:val="00E53479"/>
    <w:rsid w:val="00E5590B"/>
    <w:rsid w:val="00E624C3"/>
    <w:rsid w:val="00E63D69"/>
    <w:rsid w:val="00E75561"/>
    <w:rsid w:val="00E770E7"/>
    <w:rsid w:val="00E84B2C"/>
    <w:rsid w:val="00E90EFA"/>
    <w:rsid w:val="00E94B65"/>
    <w:rsid w:val="00E96A65"/>
    <w:rsid w:val="00E97326"/>
    <w:rsid w:val="00EB5426"/>
    <w:rsid w:val="00EB5890"/>
    <w:rsid w:val="00EF428C"/>
    <w:rsid w:val="00F115C4"/>
    <w:rsid w:val="00F144CC"/>
    <w:rsid w:val="00F16E0C"/>
    <w:rsid w:val="00F22C77"/>
    <w:rsid w:val="00F322FC"/>
    <w:rsid w:val="00F328E9"/>
    <w:rsid w:val="00F345D0"/>
    <w:rsid w:val="00F348C1"/>
    <w:rsid w:val="00F3574B"/>
    <w:rsid w:val="00F35CA8"/>
    <w:rsid w:val="00F42A6A"/>
    <w:rsid w:val="00F43C98"/>
    <w:rsid w:val="00F442FA"/>
    <w:rsid w:val="00F5699C"/>
    <w:rsid w:val="00F57E4F"/>
    <w:rsid w:val="00F647F3"/>
    <w:rsid w:val="00F70275"/>
    <w:rsid w:val="00FA0494"/>
    <w:rsid w:val="00FA0529"/>
    <w:rsid w:val="00FA5280"/>
    <w:rsid w:val="00FB4555"/>
    <w:rsid w:val="00FC2029"/>
    <w:rsid w:val="00FD7B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16"/>
    <w:pPr>
      <w:spacing w:after="200" w:line="276" w:lineRule="auto"/>
    </w:pPr>
    <w:rPr>
      <w:lang w:eastAsia="en-US"/>
    </w:rPr>
  </w:style>
  <w:style w:type="paragraph" w:styleId="1">
    <w:name w:val="heading 1"/>
    <w:basedOn w:val="a"/>
    <w:next w:val="a"/>
    <w:link w:val="10"/>
    <w:uiPriority w:val="99"/>
    <w:qFormat/>
    <w:locked/>
    <w:rsid w:val="003C24DB"/>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363427"/>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4DB"/>
    <w:rPr>
      <w:rFonts w:ascii="Cambria" w:hAnsi="Cambria" w:cs="Times New Roman"/>
      <w:b/>
      <w:bCs/>
      <w:color w:val="365F91"/>
      <w:sz w:val="28"/>
      <w:szCs w:val="28"/>
      <w:lang w:eastAsia="en-US"/>
    </w:rPr>
  </w:style>
  <w:style w:type="character" w:customStyle="1" w:styleId="40">
    <w:name w:val="Заголовок 4 Знак"/>
    <w:basedOn w:val="a0"/>
    <w:link w:val="4"/>
    <w:uiPriority w:val="99"/>
    <w:locked/>
    <w:rsid w:val="00363427"/>
    <w:rPr>
      <w:rFonts w:ascii="Cambria" w:hAnsi="Cambria" w:cs="Times New Roman"/>
      <w:i/>
      <w:iCs/>
      <w:color w:val="365F91"/>
    </w:rPr>
  </w:style>
  <w:style w:type="paragraph" w:styleId="a3">
    <w:name w:val="List Paragraph"/>
    <w:basedOn w:val="a"/>
    <w:uiPriority w:val="99"/>
    <w:qFormat/>
    <w:rsid w:val="001D0EF9"/>
    <w:pPr>
      <w:ind w:left="720"/>
      <w:contextualSpacing/>
    </w:pPr>
  </w:style>
  <w:style w:type="paragraph" w:styleId="a4">
    <w:name w:val="Body Text Indent"/>
    <w:basedOn w:val="a"/>
    <w:link w:val="a5"/>
    <w:uiPriority w:val="99"/>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uiPriority w:val="99"/>
    <w:locked/>
    <w:rsid w:val="000446BA"/>
    <w:rPr>
      <w:rFonts w:ascii="Times New Roman" w:hAnsi="Times New Roman" w:cs="Times New Roman"/>
      <w:sz w:val="20"/>
      <w:szCs w:val="20"/>
      <w:lang w:val="ru-RU" w:eastAsia="ru-RU"/>
    </w:rPr>
  </w:style>
  <w:style w:type="paragraph" w:styleId="a6">
    <w:name w:val="Body Text"/>
    <w:basedOn w:val="a"/>
    <w:link w:val="a7"/>
    <w:uiPriority w:val="99"/>
    <w:semiHidden/>
    <w:rsid w:val="00A40F0D"/>
    <w:pPr>
      <w:spacing w:after="120"/>
    </w:pPr>
  </w:style>
  <w:style w:type="character" w:customStyle="1" w:styleId="a7">
    <w:name w:val="Основной текст Знак"/>
    <w:basedOn w:val="a0"/>
    <w:link w:val="a6"/>
    <w:uiPriority w:val="99"/>
    <w:semiHidden/>
    <w:locked/>
    <w:rsid w:val="00A40F0D"/>
    <w:rPr>
      <w:rFonts w:ascii="Calibri" w:hAnsi="Calibri" w:cs="Times New Roman"/>
    </w:rPr>
  </w:style>
  <w:style w:type="character" w:styleId="a8">
    <w:name w:val="Hyperlink"/>
    <w:basedOn w:val="a0"/>
    <w:uiPriority w:val="99"/>
    <w:rsid w:val="00193F11"/>
    <w:rPr>
      <w:rFonts w:cs="Times New Roman"/>
      <w:color w:val="0000FF"/>
      <w:u w:val="single"/>
    </w:rPr>
  </w:style>
  <w:style w:type="paragraph" w:styleId="a9">
    <w:name w:val="Normal (Web)"/>
    <w:basedOn w:val="a"/>
    <w:uiPriority w:val="99"/>
    <w:semiHidden/>
    <w:rsid w:val="0005713F"/>
    <w:rPr>
      <w:rFonts w:ascii="Times New Roman" w:hAnsi="Times New Roman"/>
      <w:sz w:val="24"/>
      <w:szCs w:val="24"/>
    </w:rPr>
  </w:style>
  <w:style w:type="paragraph" w:styleId="aa">
    <w:name w:val="Balloon Text"/>
    <w:basedOn w:val="a"/>
    <w:link w:val="ab"/>
    <w:uiPriority w:val="99"/>
    <w:semiHidden/>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1277"/>
    <w:rPr>
      <w:rFonts w:ascii="Tahoma" w:hAnsi="Tahoma" w:cs="Tahoma"/>
      <w:sz w:val="16"/>
      <w:szCs w:val="16"/>
    </w:rPr>
  </w:style>
  <w:style w:type="table" w:styleId="ac">
    <w:name w:val="Table Grid"/>
    <w:basedOn w:val="a1"/>
    <w:uiPriority w:val="99"/>
    <w:rsid w:val="009C61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Готовый"/>
    <w:basedOn w:val="a"/>
    <w:uiPriority w:val="99"/>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locked/>
    <w:rsid w:val="000222E7"/>
    <w:rPr>
      <w:rFonts w:ascii="Calibri" w:hAnsi="Calibri" w:cs="Times New Roman"/>
    </w:rPr>
  </w:style>
  <w:style w:type="paragraph" w:styleId="af0">
    <w:name w:val="footer"/>
    <w:basedOn w:val="a"/>
    <w:link w:val="af1"/>
    <w:uiPriority w:val="99"/>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locked/>
    <w:rsid w:val="000222E7"/>
    <w:rPr>
      <w:rFonts w:ascii="Calibri" w:hAnsi="Calibri" w:cs="Times New Roman"/>
    </w:rPr>
  </w:style>
  <w:style w:type="paragraph" w:styleId="2">
    <w:name w:val="Body Text Indent 2"/>
    <w:basedOn w:val="a"/>
    <w:link w:val="20"/>
    <w:uiPriority w:val="99"/>
    <w:semiHidden/>
    <w:rsid w:val="00183F90"/>
    <w:pPr>
      <w:spacing w:after="120" w:line="480" w:lineRule="auto"/>
      <w:ind w:left="283"/>
    </w:pPr>
  </w:style>
  <w:style w:type="character" w:customStyle="1" w:styleId="20">
    <w:name w:val="Основной текст с отступом 2 Знак"/>
    <w:basedOn w:val="a0"/>
    <w:link w:val="2"/>
    <w:uiPriority w:val="99"/>
    <w:semiHidden/>
    <w:locked/>
    <w:rsid w:val="00183F90"/>
    <w:rPr>
      <w:rFonts w:ascii="Calibri" w:hAnsi="Calibri" w:cs="Times New Roman"/>
    </w:rPr>
  </w:style>
  <w:style w:type="paragraph" w:customStyle="1" w:styleId="bodytextindent2">
    <w:name w:val="bodytextindent2"/>
    <w:basedOn w:val="a"/>
    <w:uiPriority w:val="99"/>
    <w:rsid w:val="00BD1CE7"/>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16"/>
    <w:pPr>
      <w:spacing w:after="200" w:line="276" w:lineRule="auto"/>
    </w:pPr>
    <w:rPr>
      <w:lang w:eastAsia="en-US"/>
    </w:rPr>
  </w:style>
  <w:style w:type="paragraph" w:styleId="1">
    <w:name w:val="heading 1"/>
    <w:basedOn w:val="a"/>
    <w:next w:val="a"/>
    <w:link w:val="10"/>
    <w:uiPriority w:val="99"/>
    <w:qFormat/>
    <w:locked/>
    <w:rsid w:val="003C24DB"/>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qFormat/>
    <w:rsid w:val="00363427"/>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4DB"/>
    <w:rPr>
      <w:rFonts w:ascii="Cambria" w:hAnsi="Cambria" w:cs="Times New Roman"/>
      <w:b/>
      <w:bCs/>
      <w:color w:val="365F91"/>
      <w:sz w:val="28"/>
      <w:szCs w:val="28"/>
      <w:lang w:eastAsia="en-US"/>
    </w:rPr>
  </w:style>
  <w:style w:type="character" w:customStyle="1" w:styleId="40">
    <w:name w:val="Заголовок 4 Знак"/>
    <w:basedOn w:val="a0"/>
    <w:link w:val="4"/>
    <w:uiPriority w:val="99"/>
    <w:locked/>
    <w:rsid w:val="00363427"/>
    <w:rPr>
      <w:rFonts w:ascii="Cambria" w:hAnsi="Cambria" w:cs="Times New Roman"/>
      <w:i/>
      <w:iCs/>
      <w:color w:val="365F91"/>
    </w:rPr>
  </w:style>
  <w:style w:type="paragraph" w:styleId="a3">
    <w:name w:val="List Paragraph"/>
    <w:basedOn w:val="a"/>
    <w:uiPriority w:val="99"/>
    <w:qFormat/>
    <w:rsid w:val="001D0EF9"/>
    <w:pPr>
      <w:ind w:left="720"/>
      <w:contextualSpacing/>
    </w:pPr>
  </w:style>
  <w:style w:type="paragraph" w:styleId="a4">
    <w:name w:val="Body Text Indent"/>
    <w:basedOn w:val="a"/>
    <w:link w:val="a5"/>
    <w:uiPriority w:val="99"/>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uiPriority w:val="99"/>
    <w:locked/>
    <w:rsid w:val="000446BA"/>
    <w:rPr>
      <w:rFonts w:ascii="Times New Roman" w:hAnsi="Times New Roman" w:cs="Times New Roman"/>
      <w:sz w:val="20"/>
      <w:szCs w:val="20"/>
      <w:lang w:val="ru-RU" w:eastAsia="ru-RU"/>
    </w:rPr>
  </w:style>
  <w:style w:type="paragraph" w:styleId="a6">
    <w:name w:val="Body Text"/>
    <w:basedOn w:val="a"/>
    <w:link w:val="a7"/>
    <w:uiPriority w:val="99"/>
    <w:semiHidden/>
    <w:rsid w:val="00A40F0D"/>
    <w:pPr>
      <w:spacing w:after="120"/>
    </w:pPr>
  </w:style>
  <w:style w:type="character" w:customStyle="1" w:styleId="a7">
    <w:name w:val="Основной текст Знак"/>
    <w:basedOn w:val="a0"/>
    <w:link w:val="a6"/>
    <w:uiPriority w:val="99"/>
    <w:semiHidden/>
    <w:locked/>
    <w:rsid w:val="00A40F0D"/>
    <w:rPr>
      <w:rFonts w:ascii="Calibri" w:hAnsi="Calibri" w:cs="Times New Roman"/>
    </w:rPr>
  </w:style>
  <w:style w:type="character" w:styleId="a8">
    <w:name w:val="Hyperlink"/>
    <w:basedOn w:val="a0"/>
    <w:uiPriority w:val="99"/>
    <w:rsid w:val="00193F11"/>
    <w:rPr>
      <w:rFonts w:cs="Times New Roman"/>
      <w:color w:val="0000FF"/>
      <w:u w:val="single"/>
    </w:rPr>
  </w:style>
  <w:style w:type="paragraph" w:styleId="a9">
    <w:name w:val="Normal (Web)"/>
    <w:basedOn w:val="a"/>
    <w:uiPriority w:val="99"/>
    <w:semiHidden/>
    <w:rsid w:val="0005713F"/>
    <w:rPr>
      <w:rFonts w:ascii="Times New Roman" w:hAnsi="Times New Roman"/>
      <w:sz w:val="24"/>
      <w:szCs w:val="24"/>
    </w:rPr>
  </w:style>
  <w:style w:type="paragraph" w:styleId="aa">
    <w:name w:val="Balloon Text"/>
    <w:basedOn w:val="a"/>
    <w:link w:val="ab"/>
    <w:uiPriority w:val="99"/>
    <w:semiHidden/>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1277"/>
    <w:rPr>
      <w:rFonts w:ascii="Tahoma" w:hAnsi="Tahoma" w:cs="Tahoma"/>
      <w:sz w:val="16"/>
      <w:szCs w:val="16"/>
    </w:rPr>
  </w:style>
  <w:style w:type="table" w:styleId="ac">
    <w:name w:val="Table Grid"/>
    <w:basedOn w:val="a1"/>
    <w:uiPriority w:val="99"/>
    <w:rsid w:val="009C61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Готовый"/>
    <w:basedOn w:val="a"/>
    <w:uiPriority w:val="99"/>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locked/>
    <w:rsid w:val="000222E7"/>
    <w:rPr>
      <w:rFonts w:ascii="Calibri" w:hAnsi="Calibri" w:cs="Times New Roman"/>
    </w:rPr>
  </w:style>
  <w:style w:type="paragraph" w:styleId="af0">
    <w:name w:val="footer"/>
    <w:basedOn w:val="a"/>
    <w:link w:val="af1"/>
    <w:uiPriority w:val="99"/>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locked/>
    <w:rsid w:val="000222E7"/>
    <w:rPr>
      <w:rFonts w:ascii="Calibri" w:hAnsi="Calibri" w:cs="Times New Roman"/>
    </w:rPr>
  </w:style>
  <w:style w:type="paragraph" w:styleId="2">
    <w:name w:val="Body Text Indent 2"/>
    <w:basedOn w:val="a"/>
    <w:link w:val="20"/>
    <w:uiPriority w:val="99"/>
    <w:semiHidden/>
    <w:rsid w:val="00183F90"/>
    <w:pPr>
      <w:spacing w:after="120" w:line="480" w:lineRule="auto"/>
      <w:ind w:left="283"/>
    </w:pPr>
  </w:style>
  <w:style w:type="character" w:customStyle="1" w:styleId="20">
    <w:name w:val="Основной текст с отступом 2 Знак"/>
    <w:basedOn w:val="a0"/>
    <w:link w:val="2"/>
    <w:uiPriority w:val="99"/>
    <w:semiHidden/>
    <w:locked/>
    <w:rsid w:val="00183F90"/>
    <w:rPr>
      <w:rFonts w:ascii="Calibri" w:hAnsi="Calibri" w:cs="Times New Roman"/>
    </w:rPr>
  </w:style>
  <w:style w:type="paragraph" w:customStyle="1" w:styleId="bodytextindent2">
    <w:name w:val="bodytextindent2"/>
    <w:basedOn w:val="a"/>
    <w:uiPriority w:val="99"/>
    <w:rsid w:val="00BD1CE7"/>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4144">
      <w:marLeft w:val="0"/>
      <w:marRight w:val="0"/>
      <w:marTop w:val="0"/>
      <w:marBottom w:val="0"/>
      <w:divBdr>
        <w:top w:val="none" w:sz="0" w:space="0" w:color="auto"/>
        <w:left w:val="none" w:sz="0" w:space="0" w:color="auto"/>
        <w:bottom w:val="none" w:sz="0" w:space="0" w:color="auto"/>
        <w:right w:val="none" w:sz="0" w:space="0" w:color="auto"/>
      </w:divBdr>
    </w:div>
    <w:div w:id="982584145">
      <w:marLeft w:val="0"/>
      <w:marRight w:val="0"/>
      <w:marTop w:val="0"/>
      <w:marBottom w:val="0"/>
      <w:divBdr>
        <w:top w:val="none" w:sz="0" w:space="0" w:color="auto"/>
        <w:left w:val="none" w:sz="0" w:space="0" w:color="auto"/>
        <w:bottom w:val="none" w:sz="0" w:space="0" w:color="auto"/>
        <w:right w:val="none" w:sz="0" w:space="0" w:color="auto"/>
      </w:divBdr>
    </w:div>
    <w:div w:id="982584149">
      <w:marLeft w:val="0"/>
      <w:marRight w:val="0"/>
      <w:marTop w:val="0"/>
      <w:marBottom w:val="0"/>
      <w:divBdr>
        <w:top w:val="none" w:sz="0" w:space="0" w:color="auto"/>
        <w:left w:val="none" w:sz="0" w:space="0" w:color="auto"/>
        <w:bottom w:val="none" w:sz="0" w:space="0" w:color="auto"/>
        <w:right w:val="none" w:sz="0" w:space="0" w:color="auto"/>
      </w:divBdr>
      <w:divsChild>
        <w:div w:id="982584161">
          <w:marLeft w:val="0"/>
          <w:marRight w:val="0"/>
          <w:marTop w:val="0"/>
          <w:marBottom w:val="0"/>
          <w:divBdr>
            <w:top w:val="none" w:sz="0" w:space="0" w:color="auto"/>
            <w:left w:val="none" w:sz="0" w:space="0" w:color="auto"/>
            <w:bottom w:val="none" w:sz="0" w:space="0" w:color="auto"/>
            <w:right w:val="none" w:sz="0" w:space="0" w:color="auto"/>
          </w:divBdr>
        </w:div>
        <w:div w:id="982584169">
          <w:marLeft w:val="0"/>
          <w:marRight w:val="0"/>
          <w:marTop w:val="0"/>
          <w:marBottom w:val="0"/>
          <w:divBdr>
            <w:top w:val="none" w:sz="0" w:space="0" w:color="auto"/>
            <w:left w:val="none" w:sz="0" w:space="0" w:color="auto"/>
            <w:bottom w:val="none" w:sz="0" w:space="0" w:color="auto"/>
            <w:right w:val="none" w:sz="0" w:space="0" w:color="auto"/>
          </w:divBdr>
        </w:div>
      </w:divsChild>
    </w:div>
    <w:div w:id="982584152">
      <w:marLeft w:val="0"/>
      <w:marRight w:val="0"/>
      <w:marTop w:val="0"/>
      <w:marBottom w:val="0"/>
      <w:divBdr>
        <w:top w:val="none" w:sz="0" w:space="0" w:color="auto"/>
        <w:left w:val="none" w:sz="0" w:space="0" w:color="auto"/>
        <w:bottom w:val="none" w:sz="0" w:space="0" w:color="auto"/>
        <w:right w:val="none" w:sz="0" w:space="0" w:color="auto"/>
      </w:divBdr>
    </w:div>
    <w:div w:id="982584157">
      <w:marLeft w:val="0"/>
      <w:marRight w:val="0"/>
      <w:marTop w:val="0"/>
      <w:marBottom w:val="0"/>
      <w:divBdr>
        <w:top w:val="none" w:sz="0" w:space="0" w:color="auto"/>
        <w:left w:val="none" w:sz="0" w:space="0" w:color="auto"/>
        <w:bottom w:val="none" w:sz="0" w:space="0" w:color="auto"/>
        <w:right w:val="none" w:sz="0" w:space="0" w:color="auto"/>
      </w:divBdr>
    </w:div>
    <w:div w:id="982584158">
      <w:marLeft w:val="0"/>
      <w:marRight w:val="0"/>
      <w:marTop w:val="0"/>
      <w:marBottom w:val="0"/>
      <w:divBdr>
        <w:top w:val="none" w:sz="0" w:space="0" w:color="auto"/>
        <w:left w:val="none" w:sz="0" w:space="0" w:color="auto"/>
        <w:bottom w:val="none" w:sz="0" w:space="0" w:color="auto"/>
        <w:right w:val="none" w:sz="0" w:space="0" w:color="auto"/>
      </w:divBdr>
    </w:div>
    <w:div w:id="982584166">
      <w:marLeft w:val="0"/>
      <w:marRight w:val="0"/>
      <w:marTop w:val="0"/>
      <w:marBottom w:val="0"/>
      <w:divBdr>
        <w:top w:val="none" w:sz="0" w:space="0" w:color="auto"/>
        <w:left w:val="none" w:sz="0" w:space="0" w:color="auto"/>
        <w:bottom w:val="none" w:sz="0" w:space="0" w:color="auto"/>
        <w:right w:val="none" w:sz="0" w:space="0" w:color="auto"/>
      </w:divBdr>
    </w:div>
    <w:div w:id="982584167">
      <w:marLeft w:val="0"/>
      <w:marRight w:val="0"/>
      <w:marTop w:val="0"/>
      <w:marBottom w:val="0"/>
      <w:divBdr>
        <w:top w:val="none" w:sz="0" w:space="0" w:color="auto"/>
        <w:left w:val="none" w:sz="0" w:space="0" w:color="auto"/>
        <w:bottom w:val="none" w:sz="0" w:space="0" w:color="auto"/>
        <w:right w:val="none" w:sz="0" w:space="0" w:color="auto"/>
      </w:divBdr>
      <w:divsChild>
        <w:div w:id="982584156">
          <w:marLeft w:val="0"/>
          <w:marRight w:val="0"/>
          <w:marTop w:val="0"/>
          <w:marBottom w:val="0"/>
          <w:divBdr>
            <w:top w:val="none" w:sz="0" w:space="0" w:color="auto"/>
            <w:left w:val="none" w:sz="0" w:space="0" w:color="auto"/>
            <w:bottom w:val="none" w:sz="0" w:space="0" w:color="auto"/>
            <w:right w:val="none" w:sz="0" w:space="0" w:color="auto"/>
          </w:divBdr>
          <w:divsChild>
            <w:div w:id="982584146">
              <w:marLeft w:val="-225"/>
              <w:marRight w:val="-225"/>
              <w:marTop w:val="0"/>
              <w:marBottom w:val="0"/>
              <w:divBdr>
                <w:top w:val="none" w:sz="0" w:space="0" w:color="auto"/>
                <w:left w:val="none" w:sz="0" w:space="0" w:color="auto"/>
                <w:bottom w:val="none" w:sz="0" w:space="0" w:color="auto"/>
                <w:right w:val="none" w:sz="0" w:space="0" w:color="auto"/>
              </w:divBdr>
              <w:divsChild>
                <w:div w:id="982584165">
                  <w:marLeft w:val="0"/>
                  <w:marRight w:val="0"/>
                  <w:marTop w:val="0"/>
                  <w:marBottom w:val="0"/>
                  <w:divBdr>
                    <w:top w:val="none" w:sz="0" w:space="0" w:color="auto"/>
                    <w:left w:val="none" w:sz="0" w:space="0" w:color="auto"/>
                    <w:bottom w:val="none" w:sz="0" w:space="0" w:color="auto"/>
                    <w:right w:val="none" w:sz="0" w:space="0" w:color="auto"/>
                  </w:divBdr>
                  <w:divsChild>
                    <w:div w:id="982584164">
                      <w:marLeft w:val="0"/>
                      <w:marRight w:val="0"/>
                      <w:marTop w:val="0"/>
                      <w:marBottom w:val="0"/>
                      <w:divBdr>
                        <w:top w:val="none" w:sz="0" w:space="0" w:color="auto"/>
                        <w:left w:val="none" w:sz="0" w:space="0" w:color="auto"/>
                        <w:bottom w:val="none" w:sz="0" w:space="0" w:color="auto"/>
                        <w:right w:val="none" w:sz="0" w:space="0" w:color="auto"/>
                      </w:divBdr>
                      <w:divsChild>
                        <w:div w:id="982584163">
                          <w:marLeft w:val="0"/>
                          <w:marRight w:val="0"/>
                          <w:marTop w:val="0"/>
                          <w:marBottom w:val="0"/>
                          <w:divBdr>
                            <w:top w:val="none" w:sz="0" w:space="0" w:color="auto"/>
                            <w:left w:val="none" w:sz="0" w:space="0" w:color="auto"/>
                            <w:bottom w:val="none" w:sz="0" w:space="0" w:color="auto"/>
                            <w:right w:val="none" w:sz="0" w:space="0" w:color="auto"/>
                          </w:divBdr>
                          <w:divsChild>
                            <w:div w:id="982584147">
                              <w:marLeft w:val="0"/>
                              <w:marRight w:val="0"/>
                              <w:marTop w:val="0"/>
                              <w:marBottom w:val="0"/>
                              <w:divBdr>
                                <w:top w:val="none" w:sz="0" w:space="0" w:color="auto"/>
                                <w:left w:val="none" w:sz="0" w:space="0" w:color="auto"/>
                                <w:bottom w:val="none" w:sz="0" w:space="0" w:color="auto"/>
                                <w:right w:val="none" w:sz="0" w:space="0" w:color="auto"/>
                              </w:divBdr>
                            </w:div>
                            <w:div w:id="982584148">
                              <w:marLeft w:val="0"/>
                              <w:marRight w:val="0"/>
                              <w:marTop w:val="0"/>
                              <w:marBottom w:val="0"/>
                              <w:divBdr>
                                <w:top w:val="none" w:sz="0" w:space="0" w:color="auto"/>
                                <w:left w:val="none" w:sz="0" w:space="0" w:color="auto"/>
                                <w:bottom w:val="none" w:sz="0" w:space="0" w:color="auto"/>
                                <w:right w:val="none" w:sz="0" w:space="0" w:color="auto"/>
                              </w:divBdr>
                            </w:div>
                            <w:div w:id="982584150">
                              <w:marLeft w:val="0"/>
                              <w:marRight w:val="0"/>
                              <w:marTop w:val="0"/>
                              <w:marBottom w:val="0"/>
                              <w:divBdr>
                                <w:top w:val="none" w:sz="0" w:space="0" w:color="auto"/>
                                <w:left w:val="none" w:sz="0" w:space="0" w:color="auto"/>
                                <w:bottom w:val="none" w:sz="0" w:space="0" w:color="auto"/>
                                <w:right w:val="none" w:sz="0" w:space="0" w:color="auto"/>
                              </w:divBdr>
                            </w:div>
                            <w:div w:id="982584151">
                              <w:marLeft w:val="0"/>
                              <w:marRight w:val="0"/>
                              <w:marTop w:val="0"/>
                              <w:marBottom w:val="0"/>
                              <w:divBdr>
                                <w:top w:val="none" w:sz="0" w:space="0" w:color="auto"/>
                                <w:left w:val="none" w:sz="0" w:space="0" w:color="auto"/>
                                <w:bottom w:val="none" w:sz="0" w:space="0" w:color="auto"/>
                                <w:right w:val="none" w:sz="0" w:space="0" w:color="auto"/>
                              </w:divBdr>
                            </w:div>
                            <w:div w:id="982584153">
                              <w:marLeft w:val="0"/>
                              <w:marRight w:val="0"/>
                              <w:marTop w:val="0"/>
                              <w:marBottom w:val="0"/>
                              <w:divBdr>
                                <w:top w:val="none" w:sz="0" w:space="0" w:color="auto"/>
                                <w:left w:val="none" w:sz="0" w:space="0" w:color="auto"/>
                                <w:bottom w:val="none" w:sz="0" w:space="0" w:color="auto"/>
                                <w:right w:val="none" w:sz="0" w:space="0" w:color="auto"/>
                              </w:divBdr>
                            </w:div>
                            <w:div w:id="982584154">
                              <w:marLeft w:val="0"/>
                              <w:marRight w:val="0"/>
                              <w:marTop w:val="0"/>
                              <w:marBottom w:val="0"/>
                              <w:divBdr>
                                <w:top w:val="none" w:sz="0" w:space="0" w:color="auto"/>
                                <w:left w:val="none" w:sz="0" w:space="0" w:color="auto"/>
                                <w:bottom w:val="none" w:sz="0" w:space="0" w:color="auto"/>
                                <w:right w:val="none" w:sz="0" w:space="0" w:color="auto"/>
                              </w:divBdr>
                            </w:div>
                            <w:div w:id="982584155">
                              <w:marLeft w:val="0"/>
                              <w:marRight w:val="0"/>
                              <w:marTop w:val="0"/>
                              <w:marBottom w:val="0"/>
                              <w:divBdr>
                                <w:top w:val="none" w:sz="0" w:space="0" w:color="auto"/>
                                <w:left w:val="none" w:sz="0" w:space="0" w:color="auto"/>
                                <w:bottom w:val="none" w:sz="0" w:space="0" w:color="auto"/>
                                <w:right w:val="none" w:sz="0" w:space="0" w:color="auto"/>
                              </w:divBdr>
                            </w:div>
                            <w:div w:id="982584159">
                              <w:marLeft w:val="0"/>
                              <w:marRight w:val="0"/>
                              <w:marTop w:val="0"/>
                              <w:marBottom w:val="0"/>
                              <w:divBdr>
                                <w:top w:val="none" w:sz="0" w:space="0" w:color="auto"/>
                                <w:left w:val="none" w:sz="0" w:space="0" w:color="auto"/>
                                <w:bottom w:val="none" w:sz="0" w:space="0" w:color="auto"/>
                                <w:right w:val="none" w:sz="0" w:space="0" w:color="auto"/>
                              </w:divBdr>
                            </w:div>
                            <w:div w:id="982584160">
                              <w:marLeft w:val="0"/>
                              <w:marRight w:val="0"/>
                              <w:marTop w:val="0"/>
                              <w:marBottom w:val="0"/>
                              <w:divBdr>
                                <w:top w:val="none" w:sz="0" w:space="0" w:color="auto"/>
                                <w:left w:val="none" w:sz="0" w:space="0" w:color="auto"/>
                                <w:bottom w:val="none" w:sz="0" w:space="0" w:color="auto"/>
                                <w:right w:val="none" w:sz="0" w:space="0" w:color="auto"/>
                              </w:divBdr>
                            </w:div>
                            <w:div w:id="982584162">
                              <w:marLeft w:val="0"/>
                              <w:marRight w:val="0"/>
                              <w:marTop w:val="0"/>
                              <w:marBottom w:val="0"/>
                              <w:divBdr>
                                <w:top w:val="none" w:sz="0" w:space="0" w:color="auto"/>
                                <w:left w:val="none" w:sz="0" w:space="0" w:color="auto"/>
                                <w:bottom w:val="none" w:sz="0" w:space="0" w:color="auto"/>
                                <w:right w:val="none" w:sz="0" w:space="0" w:color="auto"/>
                              </w:divBdr>
                            </w:div>
                            <w:div w:id="982584170">
                              <w:marLeft w:val="0"/>
                              <w:marRight w:val="0"/>
                              <w:marTop w:val="0"/>
                              <w:marBottom w:val="0"/>
                              <w:divBdr>
                                <w:top w:val="none" w:sz="0" w:space="0" w:color="auto"/>
                                <w:left w:val="none" w:sz="0" w:space="0" w:color="auto"/>
                                <w:bottom w:val="none" w:sz="0" w:space="0" w:color="auto"/>
                                <w:right w:val="none" w:sz="0" w:space="0" w:color="auto"/>
                              </w:divBdr>
                            </w:div>
                            <w:div w:id="982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84168">
      <w:marLeft w:val="0"/>
      <w:marRight w:val="0"/>
      <w:marTop w:val="0"/>
      <w:marBottom w:val="0"/>
      <w:divBdr>
        <w:top w:val="none" w:sz="0" w:space="0" w:color="auto"/>
        <w:left w:val="none" w:sz="0" w:space="0" w:color="auto"/>
        <w:bottom w:val="none" w:sz="0" w:space="0" w:color="auto"/>
        <w:right w:val="none" w:sz="0" w:space="0" w:color="auto"/>
      </w:divBdr>
    </w:div>
    <w:div w:id="982584172">
      <w:marLeft w:val="0"/>
      <w:marRight w:val="0"/>
      <w:marTop w:val="0"/>
      <w:marBottom w:val="0"/>
      <w:divBdr>
        <w:top w:val="none" w:sz="0" w:space="0" w:color="auto"/>
        <w:left w:val="none" w:sz="0" w:space="0" w:color="auto"/>
        <w:bottom w:val="none" w:sz="0" w:space="0" w:color="auto"/>
        <w:right w:val="none" w:sz="0" w:space="0" w:color="auto"/>
      </w:divBdr>
    </w:div>
    <w:div w:id="982584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87/98-%D0%B2%D1%8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Шусть Володимир Іванович</dc:creator>
  <cp:lastModifiedBy>Шершень</cp:lastModifiedBy>
  <cp:revision>4</cp:revision>
  <cp:lastPrinted>2018-11-19T08:07:00Z</cp:lastPrinted>
  <dcterms:created xsi:type="dcterms:W3CDTF">2021-03-04T09:25:00Z</dcterms:created>
  <dcterms:modified xsi:type="dcterms:W3CDTF">2021-03-04T16:07:00Z</dcterms:modified>
</cp:coreProperties>
</file>